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黑体" w:hAnsi="黑体" w:eastAsia="黑体" w:cs="黑体"/>
          <w:b/>
          <w:bCs/>
          <w:i w:val="0"/>
          <w:iCs w:val="0"/>
          <w:caps w:val="0"/>
          <w:color w:val="000000" w:themeColor="text1"/>
          <w:spacing w:val="0"/>
          <w:sz w:val="36"/>
          <w:szCs w:val="36"/>
          <w:u w:val="none"/>
          <w14:textFill>
            <w14:solidFill>
              <w14:schemeClr w14:val="tx1"/>
            </w14:solidFill>
          </w14:textFill>
        </w:rPr>
      </w:pPr>
      <w:r>
        <w:rPr>
          <w:rFonts w:hint="eastAsia" w:ascii="黑体" w:hAnsi="黑体" w:eastAsia="黑体" w:cs="黑体"/>
          <w:b/>
          <w:bCs/>
          <w:i w:val="0"/>
          <w:iCs w:val="0"/>
          <w:caps w:val="0"/>
          <w:color w:val="000000" w:themeColor="text1"/>
          <w:spacing w:val="0"/>
          <w:sz w:val="36"/>
          <w:szCs w:val="36"/>
          <w:u w:val="none"/>
          <w:shd w:val="clear" w:fill="FFFFFF"/>
          <w14:textFill>
            <w14:solidFill>
              <w14:schemeClr w14:val="tx1"/>
            </w14:solidFill>
          </w14:textFill>
        </w:rPr>
        <w:t>关于《</w:t>
      </w:r>
      <w:r>
        <w:rPr>
          <w:rFonts w:hint="eastAsia" w:ascii="黑体" w:hAnsi="黑体" w:eastAsia="黑体" w:cs="黑体"/>
          <w:b/>
          <w:bCs/>
          <w:i w:val="0"/>
          <w:iCs w:val="0"/>
          <w:caps w:val="0"/>
          <w:color w:val="000000" w:themeColor="text1"/>
          <w:spacing w:val="0"/>
          <w:sz w:val="36"/>
          <w:szCs w:val="36"/>
          <w:u w:val="none"/>
          <w14:textFill>
            <w14:solidFill>
              <w14:schemeClr w14:val="tx1"/>
            </w14:solidFill>
          </w14:textFill>
        </w:rPr>
        <w:t>泰安市财政局2021年政府信息公开工作年度报告</w:t>
      </w:r>
      <w:r>
        <w:rPr>
          <w:rFonts w:hint="eastAsia" w:ascii="黑体" w:hAnsi="黑体" w:eastAsia="黑体" w:cs="黑体"/>
          <w:b/>
          <w:bCs/>
          <w:i w:val="0"/>
          <w:iCs w:val="0"/>
          <w:caps w:val="0"/>
          <w:color w:val="000000" w:themeColor="text1"/>
          <w:spacing w:val="0"/>
          <w:sz w:val="36"/>
          <w:szCs w:val="36"/>
          <w:u w:val="none"/>
          <w:shd w:val="clear" w:fill="FFFFFF"/>
          <w14:textFill>
            <w14:solidFill>
              <w14:schemeClr w14:val="tx1"/>
            </w14:solidFill>
          </w14:textFill>
        </w:rPr>
        <w:t>》的解读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i w:val="0"/>
          <w:iCs w:val="0"/>
          <w:caps w:val="0"/>
          <w:color w:val="333333"/>
          <w:spacing w:val="0"/>
          <w:kern w:val="0"/>
          <w:sz w:val="32"/>
          <w:szCs w:val="32"/>
          <w:u w:val="none"/>
          <w:shd w:val="clear" w:fill="FFFFFF"/>
          <w:lang w:val="en-US" w:eastAsia="zh-CN" w:bidi="ar"/>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b w:val="0"/>
          <w:bCs w:val="0"/>
          <w:i w:val="0"/>
          <w:iCs w:val="0"/>
          <w:caps w:val="0"/>
          <w:color w:val="333333"/>
          <w:spacing w:val="0"/>
          <w:sz w:val="32"/>
          <w:szCs w:val="32"/>
          <w:u w:val="none"/>
        </w:rPr>
      </w:pPr>
      <w:r>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t>2022年1月23日，泰安市财政局对《</w:t>
      </w:r>
      <w:r>
        <w:rPr>
          <w:rFonts w:hint="eastAsia" w:ascii="仿宋" w:hAnsi="仿宋" w:eastAsia="仿宋" w:cs="仿宋"/>
          <w:b w:val="0"/>
          <w:bCs w:val="0"/>
          <w:i w:val="0"/>
          <w:iCs w:val="0"/>
          <w:caps w:val="0"/>
          <w:color w:val="000000" w:themeColor="text1"/>
          <w:spacing w:val="0"/>
          <w:sz w:val="32"/>
          <w:szCs w:val="32"/>
          <w:u w:val="none"/>
          <w14:textFill>
            <w14:solidFill>
              <w14:schemeClr w14:val="tx1"/>
            </w14:solidFill>
          </w14:textFill>
        </w:rPr>
        <w:t>泰安市财政局2021年政府信息公开工作年度报告</w:t>
      </w:r>
      <w:r>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t>》进行如下解读：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黑体" w:hAnsi="黑体" w:eastAsia="黑体" w:cs="黑体"/>
          <w:b w:val="0"/>
          <w:bCs w:val="0"/>
          <w:i w:val="0"/>
          <w:iCs w:val="0"/>
          <w:caps w:val="0"/>
          <w:color w:val="333333"/>
          <w:spacing w:val="0"/>
          <w:sz w:val="32"/>
          <w:szCs w:val="32"/>
          <w:u w:val="none"/>
        </w:rPr>
      </w:pPr>
      <w: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t>一、制定背景和依据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b w:val="0"/>
          <w:bCs w:val="0"/>
          <w:i w:val="0"/>
          <w:iCs w:val="0"/>
          <w:caps w:val="0"/>
          <w:color w:val="333333"/>
          <w:spacing w:val="0"/>
          <w:sz w:val="32"/>
          <w:szCs w:val="32"/>
          <w:u w:val="none"/>
          <w:lang w:val="en-US"/>
        </w:rPr>
      </w:pPr>
      <w:r>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t>泰安市财政局全面贯彻落实党的十九大和十九届五中、六中全会精神，严格落实《中华人民共和国政府信息公开条例》（国务院令711号），按照《泰安市人民政府办公室关于印发泰安市2021年政务公开重点工作任务分工的通知》的各项重点工作任务，部署全局年度工作任务，并结合我局实际情况，制定本年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pPr>
      <w: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t>二、制定意义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b w:val="0"/>
          <w:bCs w:val="0"/>
          <w:i w:val="0"/>
          <w:iCs w:val="0"/>
          <w:caps w:val="0"/>
          <w:color w:val="333333"/>
          <w:spacing w:val="0"/>
          <w:sz w:val="32"/>
          <w:szCs w:val="32"/>
          <w:u w:val="none"/>
        </w:rPr>
      </w:pPr>
      <w:r>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t>政府信息公开年度报告是全面反映政府信息公开工作情况，加强政府信息管理、展现政府施政过程及结果的重要方式，公开年度政府信息公开年度报告大幅度方便了群众了解政府信息公开工作全貌。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黑体" w:hAnsi="黑体" w:eastAsia="黑体" w:cs="黑体"/>
          <w:b w:val="0"/>
          <w:bCs w:val="0"/>
          <w:i w:val="0"/>
          <w:iCs w:val="0"/>
          <w:caps w:val="0"/>
          <w:color w:val="333333"/>
          <w:spacing w:val="0"/>
          <w:sz w:val="32"/>
          <w:szCs w:val="32"/>
          <w:u w:val="none"/>
        </w:rPr>
      </w:pPr>
      <w: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t>三、工作任务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pPr>
      <w:r>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t>强化重点领域解读、提升解读质量、完善解读方式，</w:t>
      </w:r>
      <w:r>
        <w:rPr>
          <w:rFonts w:hint="eastAsia" w:ascii="仿宋" w:hAnsi="仿宋" w:eastAsia="仿宋" w:cs="仿宋"/>
          <w:b w:val="0"/>
          <w:bCs w:val="0"/>
          <w:i w:val="0"/>
          <w:iCs w:val="0"/>
          <w:caps w:val="0"/>
          <w:color w:val="333333"/>
          <w:spacing w:val="0"/>
          <w:sz w:val="32"/>
          <w:szCs w:val="32"/>
          <w:u w:val="none"/>
          <w:shd w:val="clear" w:fill="FFFFFF"/>
        </w:rPr>
        <w:t>坚持以提升政务公开质量为主线，深化重点领域信息公开</w:t>
      </w:r>
      <w:r>
        <w:rPr>
          <w:rFonts w:hint="eastAsia" w:ascii="仿宋" w:hAnsi="仿宋" w:eastAsia="仿宋" w:cs="仿宋"/>
          <w:b w:val="0"/>
          <w:bCs w:val="0"/>
          <w:i w:val="0"/>
          <w:iCs w:val="0"/>
          <w:caps w:val="0"/>
          <w:color w:val="333333"/>
          <w:spacing w:val="0"/>
          <w:sz w:val="32"/>
          <w:szCs w:val="32"/>
          <w:u w:val="none"/>
          <w:shd w:val="clear" w:fill="FFFFFF"/>
          <w:lang w:eastAsia="zh-CN"/>
        </w:rPr>
        <w:t>。</w:t>
      </w:r>
      <w:r>
        <w:rPr>
          <w:rFonts w:hint="eastAsia" w:ascii="仿宋" w:hAnsi="仿宋" w:eastAsia="仿宋" w:cs="仿宋"/>
          <w:b w:val="0"/>
          <w:bCs w:val="0"/>
          <w:i w:val="0"/>
          <w:iCs w:val="0"/>
          <w:caps w:val="0"/>
          <w:color w:val="333333"/>
          <w:spacing w:val="0"/>
          <w:sz w:val="32"/>
          <w:szCs w:val="32"/>
          <w:u w:val="none"/>
          <w:shd w:val="clear" w:fill="FFFFFF"/>
        </w:rPr>
        <w:t>创新创造公开方式，全面推进权力运行全流程、政务服务全过程公开，政府信息公开工作持续深入推进</w:t>
      </w:r>
      <w:r>
        <w:rPr>
          <w:rFonts w:hint="eastAsia" w:ascii="仿宋" w:hAnsi="仿宋" w:eastAsia="仿宋" w:cs="仿宋"/>
          <w:b w:val="0"/>
          <w:bCs w:val="0"/>
          <w:i w:val="0"/>
          <w:iCs w:val="0"/>
          <w:caps w:val="0"/>
          <w:color w:val="333333"/>
          <w:spacing w:val="0"/>
          <w:sz w:val="32"/>
          <w:szCs w:val="32"/>
          <w:u w:val="none"/>
          <w:shd w:val="clear" w:fill="FFFFFF"/>
          <w:lang w:eastAsia="zh-CN"/>
        </w:rPr>
        <w:t>，</w:t>
      </w:r>
      <w:r>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t>全面深入完善政务公开标准化规范化。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黑体" w:hAnsi="黑体" w:eastAsia="黑体" w:cs="黑体"/>
          <w:b w:val="0"/>
          <w:bCs w:val="0"/>
          <w:i w:val="0"/>
          <w:iCs w:val="0"/>
          <w:caps w:val="0"/>
          <w:color w:val="333333"/>
          <w:spacing w:val="0"/>
          <w:sz w:val="32"/>
          <w:szCs w:val="32"/>
          <w:u w:val="none"/>
        </w:rPr>
      </w:pPr>
      <w: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t>四、主要内容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b w:val="0"/>
          <w:bCs w:val="0"/>
          <w:i w:val="0"/>
          <w:iCs w:val="0"/>
          <w:caps w:val="0"/>
          <w:color w:val="333333"/>
          <w:spacing w:val="0"/>
          <w:sz w:val="32"/>
          <w:szCs w:val="32"/>
          <w:u w:val="none"/>
          <w:shd w:val="clear" w:fill="FFFFFF"/>
        </w:rPr>
      </w:pPr>
      <w:r>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t>1、</w:t>
      </w:r>
      <w:r>
        <w:rPr>
          <w:rFonts w:hint="eastAsia" w:ascii="仿宋" w:hAnsi="仿宋" w:eastAsia="仿宋" w:cs="仿宋"/>
          <w:b w:val="0"/>
          <w:bCs w:val="0"/>
          <w:i w:val="0"/>
          <w:iCs w:val="0"/>
          <w:caps w:val="0"/>
          <w:color w:val="333333"/>
          <w:spacing w:val="0"/>
          <w:sz w:val="32"/>
          <w:szCs w:val="32"/>
          <w:u w:val="none"/>
          <w:shd w:val="clear" w:fill="FFFFFF"/>
        </w:rPr>
        <w:t>2021年市财政局主动公开信息961条，其中：机构概况信息7条；政府预决算信息396条；财政收支信息12条，财政收支信息解读3条；政策法规类信息4条；决策公开类信息20条；执行公开类信息91条；管理公开类信息24条；建议提案办理结果公开9条；解读信息发布5条。此外，通过财政有关栏目发布公开通知公告类信息 62 条，工作动态类信息73条。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b w:val="0"/>
          <w:bCs w:val="0"/>
          <w:i w:val="0"/>
          <w:iCs w:val="0"/>
          <w:caps w:val="0"/>
          <w:color w:val="333333"/>
          <w:spacing w:val="0"/>
          <w:sz w:val="32"/>
          <w:szCs w:val="32"/>
          <w:u w:val="none"/>
          <w:shd w:val="clear" w:fill="FFFFFF"/>
        </w:rPr>
      </w:pPr>
      <w:r>
        <w:rPr>
          <w:rFonts w:hint="eastAsia" w:ascii="仿宋" w:hAnsi="仿宋" w:eastAsia="仿宋" w:cs="仿宋"/>
          <w:b w:val="0"/>
          <w:bCs w:val="0"/>
          <w:i w:val="0"/>
          <w:iCs w:val="0"/>
          <w:caps w:val="0"/>
          <w:color w:val="333333"/>
          <w:spacing w:val="0"/>
          <w:sz w:val="32"/>
          <w:szCs w:val="32"/>
          <w:u w:val="none"/>
          <w:shd w:val="clear" w:fill="FFFFFF"/>
          <w:lang w:val="en-US" w:eastAsia="zh-CN"/>
        </w:rPr>
        <w:t>2、</w:t>
      </w:r>
      <w:r>
        <w:rPr>
          <w:rFonts w:hint="eastAsia" w:ascii="仿宋" w:hAnsi="仿宋" w:eastAsia="仿宋" w:cs="仿宋"/>
          <w:b w:val="0"/>
          <w:bCs w:val="0"/>
          <w:i w:val="0"/>
          <w:iCs w:val="0"/>
          <w:caps w:val="0"/>
          <w:color w:val="333333"/>
          <w:spacing w:val="0"/>
          <w:sz w:val="32"/>
          <w:szCs w:val="32"/>
          <w:u w:val="none"/>
          <w:shd w:val="clear" w:fill="FFFFFF"/>
        </w:rPr>
        <w:t>持续优化健全“依申请公开处理机制”，明确答复时限，优化办理流程，提高答复质量。市财政局全年共收到依申请信息12条，其中</w:t>
      </w:r>
      <w:r>
        <w:rPr>
          <w:rFonts w:hint="eastAsia" w:ascii="仿宋" w:hAnsi="仿宋" w:eastAsia="仿宋" w:cs="仿宋"/>
          <w:b w:val="0"/>
          <w:bCs w:val="0"/>
          <w:i w:val="0"/>
          <w:iCs w:val="0"/>
          <w:caps w:val="0"/>
          <w:color w:val="333333"/>
          <w:spacing w:val="0"/>
          <w:sz w:val="32"/>
          <w:szCs w:val="32"/>
          <w:u w:val="none"/>
        </w:rPr>
        <w:t>收到邮递依申请公开信息 2 条，信息公开平台依申请公开 10 条。办理时限均在规定时间内准确答复，</w:t>
      </w:r>
      <w:r>
        <w:rPr>
          <w:rFonts w:hint="eastAsia" w:ascii="仿宋" w:hAnsi="仿宋" w:eastAsia="仿宋" w:cs="仿宋"/>
          <w:b w:val="0"/>
          <w:bCs w:val="0"/>
          <w:i w:val="0"/>
          <w:iCs w:val="0"/>
          <w:caps w:val="0"/>
          <w:color w:val="333333"/>
          <w:spacing w:val="0"/>
          <w:sz w:val="32"/>
          <w:szCs w:val="32"/>
          <w:u w:val="none"/>
          <w:shd w:val="clear" w:fill="FFFFFF"/>
        </w:rPr>
        <w:t>办结率100%。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43" w:right="0" w:firstLine="0"/>
        <w:jc w:val="both"/>
        <w:rPr>
          <w:rFonts w:hint="eastAsia" w:ascii="黑体" w:hAnsi="黑体" w:eastAsia="黑体" w:cs="黑体"/>
          <w:b w:val="0"/>
          <w:bCs w:val="0"/>
          <w:i w:val="0"/>
          <w:iCs w:val="0"/>
          <w:caps w:val="0"/>
          <w:color w:val="333333"/>
          <w:spacing w:val="0"/>
          <w:sz w:val="32"/>
          <w:szCs w:val="32"/>
          <w:u w:val="none"/>
        </w:rPr>
      </w:pPr>
      <w: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t>五、保障措施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 w:hAnsi="仿宋" w:eastAsia="仿宋" w:cs="仿宋"/>
          <w:b w:val="0"/>
          <w:bCs w:val="0"/>
          <w:i w:val="0"/>
          <w:iCs w:val="0"/>
          <w:caps w:val="0"/>
          <w:color w:val="333333"/>
          <w:spacing w:val="0"/>
          <w:sz w:val="32"/>
          <w:szCs w:val="32"/>
          <w:u w:val="none"/>
        </w:rPr>
      </w:pPr>
      <w:r>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t>市财政局及时按照省、市政务公开工作要求作出调整，保证公开信息的质量和准确性。同时，注重评估后整改推进工作，保证测评发现的问题得到及时有效的整改和提高。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640" w:firstLineChars="200"/>
        <w:jc w:val="both"/>
        <w:rPr>
          <w:rFonts w:hint="eastAsia" w:ascii="仿宋" w:hAnsi="仿宋" w:eastAsia="仿宋" w:cs="仿宋"/>
          <w:b w:val="0"/>
          <w:bCs w:val="0"/>
          <w:i w:val="0"/>
          <w:iCs w:val="0"/>
          <w:caps w:val="0"/>
          <w:color w:val="333333"/>
          <w:spacing w:val="0"/>
          <w:sz w:val="32"/>
          <w:szCs w:val="32"/>
          <w:u w:val="none"/>
          <w:shd w:val="clear" w:fill="FFFFFF"/>
          <w:lang w:val="en-US" w:eastAsia="zh-CN"/>
        </w:rPr>
      </w:pPr>
      <w:r>
        <w:rPr>
          <w:rFonts w:hint="eastAsia" w:ascii="仿宋" w:hAnsi="仿宋" w:eastAsia="仿宋" w:cs="仿宋"/>
          <w:b w:val="0"/>
          <w:bCs w:val="0"/>
          <w:i w:val="0"/>
          <w:iCs w:val="0"/>
          <w:caps w:val="0"/>
          <w:color w:val="333333"/>
          <w:spacing w:val="0"/>
          <w:sz w:val="32"/>
          <w:szCs w:val="32"/>
          <w:u w:val="none"/>
          <w:shd w:val="clear" w:fill="FFFFFF"/>
        </w:rPr>
        <w:t> </w:t>
      </w:r>
      <w:r>
        <w:rPr>
          <w:rFonts w:hint="eastAsia" w:ascii="黑体" w:hAnsi="黑体" w:eastAsia="黑体" w:cs="黑体"/>
          <w:b w:val="0"/>
          <w:bCs w:val="0"/>
          <w:i w:val="0"/>
          <w:iCs w:val="0"/>
          <w:caps w:val="0"/>
          <w:color w:val="333333"/>
          <w:spacing w:val="0"/>
          <w:sz w:val="32"/>
          <w:szCs w:val="32"/>
          <w:u w:val="none"/>
          <w:shd w:val="clear" w:fill="FFFFFF"/>
          <w:lang w:val="en-US" w:eastAsia="zh-CN"/>
        </w:rPr>
        <w:t>六、下一步计划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640" w:firstLineChars="200"/>
        <w:jc w:val="both"/>
        <w:rPr>
          <w:rFonts w:hint="eastAsia" w:ascii="仿宋" w:hAnsi="仿宋" w:eastAsia="仿宋" w:cs="仿宋"/>
          <w:b w:val="0"/>
          <w:bCs w:val="0"/>
          <w:i w:val="0"/>
          <w:iCs w:val="0"/>
          <w:caps w:val="0"/>
          <w:color w:val="333333"/>
          <w:spacing w:val="0"/>
          <w:sz w:val="32"/>
          <w:szCs w:val="32"/>
          <w:u w:val="none"/>
        </w:rPr>
      </w:pPr>
      <w:r>
        <w:rPr>
          <w:rFonts w:hint="eastAsia" w:ascii="仿宋" w:hAnsi="仿宋" w:eastAsia="仿宋" w:cs="仿宋"/>
          <w:b w:val="0"/>
          <w:bCs w:val="0"/>
          <w:i w:val="0"/>
          <w:iCs w:val="0"/>
          <w:caps w:val="0"/>
          <w:color w:val="333333"/>
          <w:spacing w:val="0"/>
          <w:sz w:val="32"/>
          <w:szCs w:val="32"/>
          <w:u w:val="none"/>
          <w:shd w:val="clear" w:fill="FFFFFF"/>
        </w:rPr>
        <w:t>持续加强重点领域信息公开和重大决策公开，提升解读质量，进一步提高人员素质，做好全</w:t>
      </w:r>
      <w:r>
        <w:rPr>
          <w:rFonts w:hint="eastAsia" w:ascii="仿宋" w:hAnsi="仿宋" w:eastAsia="仿宋" w:cs="仿宋"/>
          <w:b w:val="0"/>
          <w:bCs w:val="0"/>
          <w:i w:val="0"/>
          <w:iCs w:val="0"/>
          <w:caps w:val="0"/>
          <w:color w:val="333333"/>
          <w:spacing w:val="0"/>
          <w:sz w:val="32"/>
          <w:szCs w:val="32"/>
          <w:u w:val="none"/>
          <w:shd w:val="clear" w:fill="FFFFFF"/>
          <w:lang w:val="en-US" w:eastAsia="zh-CN"/>
        </w:rPr>
        <w:t>局</w:t>
      </w:r>
      <w:r>
        <w:rPr>
          <w:rFonts w:hint="eastAsia" w:ascii="仿宋" w:hAnsi="仿宋" w:eastAsia="仿宋" w:cs="仿宋"/>
          <w:b w:val="0"/>
          <w:bCs w:val="0"/>
          <w:i w:val="0"/>
          <w:iCs w:val="0"/>
          <w:caps w:val="0"/>
          <w:color w:val="333333"/>
          <w:spacing w:val="0"/>
          <w:sz w:val="32"/>
          <w:szCs w:val="32"/>
          <w:u w:val="none"/>
          <w:shd w:val="clear" w:fill="FFFFFF"/>
        </w:rPr>
        <w:t>政府信息公开工作</w:t>
      </w:r>
      <w:r>
        <w:rPr>
          <w:rFonts w:hint="eastAsia" w:ascii="仿宋" w:hAnsi="仿宋" w:eastAsia="仿宋" w:cs="仿宋"/>
          <w:b w:val="0"/>
          <w:bCs w:val="0"/>
          <w:i w:val="0"/>
          <w:iCs w:val="0"/>
          <w:caps w:val="0"/>
          <w:color w:val="333333"/>
          <w:spacing w:val="0"/>
          <w:sz w:val="32"/>
          <w:szCs w:val="32"/>
          <w:u w:val="none"/>
          <w:shd w:val="clear" w:fill="FFFFFF"/>
          <w:lang w:val="en-US" w:eastAsia="zh-CN"/>
        </w:rPr>
        <w:t>有力</w:t>
      </w:r>
      <w:r>
        <w:rPr>
          <w:rFonts w:hint="eastAsia" w:ascii="仿宋" w:hAnsi="仿宋" w:eastAsia="仿宋" w:cs="仿宋"/>
          <w:b w:val="0"/>
          <w:bCs w:val="0"/>
          <w:i w:val="0"/>
          <w:iCs w:val="0"/>
          <w:caps w:val="0"/>
          <w:color w:val="333333"/>
          <w:spacing w:val="0"/>
          <w:sz w:val="32"/>
          <w:szCs w:val="32"/>
          <w:u w:val="none"/>
          <w:shd w:val="clear" w:fill="FFFFFF"/>
        </w:rPr>
        <w:t>推进。</w:t>
      </w:r>
    </w:p>
    <w:p>
      <w:pPr>
        <w:rPr>
          <w:rFonts w:hint="eastAsia" w:ascii="仿宋" w:hAnsi="仿宋" w:eastAsia="仿宋" w:cs="仿宋"/>
          <w:b w:val="0"/>
          <w:bCs w:val="0"/>
          <w:sz w:val="32"/>
          <w:szCs w:val="32"/>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mMzEwMmRkZWU4MDQyNTc3N2VkYThiMDQ3OWJhZjkifQ=="/>
  </w:docVars>
  <w:rsids>
    <w:rsidRoot w:val="00000000"/>
    <w:rsid w:val="017B4256"/>
    <w:rsid w:val="0A7D7D7B"/>
    <w:rsid w:val="16F808EA"/>
    <w:rsid w:val="60985CBD"/>
    <w:rsid w:val="7323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847</Words>
  <Characters>880</Characters>
  <Lines>0</Lines>
  <Paragraphs>0</Paragraphs>
  <TotalTime>22</TotalTime>
  <ScaleCrop>false</ScaleCrop>
  <LinksUpToDate>false</LinksUpToDate>
  <CharactersWithSpaces>887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2022-07-11T06:58:00Z</dcterms:created>
  <dc:creator>lenovo</dc:creator>
  <cp:lastModifiedBy>lenovo</cp:lastModifiedBy>
  <cp:lastPrinted>2022-07-13T01:51:00Z</cp:lastPrinted>
  <dcterms:modified xsi:type="dcterms:W3CDTF">2022-07-14T01:11:20Z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0972C77502184AD9AF71960F2BB33F8F</vt:lpwstr>
  </property>
</Properties>
</file>