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黑体" w:hAnsi="黑体" w:eastAsia="黑体" w:cs="黑体"/>
          <w:b/>
          <w:bCs/>
          <w:i w:val="0"/>
          <w:iCs w:val="0"/>
          <w:caps w:val="0"/>
          <w:color w:val="000000" w:themeColor="text1"/>
          <w:spacing w:val="0"/>
          <w:sz w:val="36"/>
          <w:szCs w:val="36"/>
          <w:u w:val="none"/>
          <w14:textFill>
            <w14:solidFill>
              <w14:schemeClr w14:val="tx1"/>
            </w14:solidFill>
          </w14:textFill>
        </w:rPr>
      </w:pPr>
      <w:r>
        <w:rPr>
          <w:rFonts w:hint="eastAsia" w:ascii="黑体" w:hAnsi="黑体" w:eastAsia="黑体" w:cs="黑体"/>
          <w:b/>
          <w:bCs/>
          <w:i w:val="0"/>
          <w:iCs w:val="0"/>
          <w:caps w:val="0"/>
          <w:color w:val="000000" w:themeColor="text1"/>
          <w:spacing w:val="0"/>
          <w:sz w:val="36"/>
          <w:szCs w:val="36"/>
          <w:u w:val="none"/>
          <w:shd w:val="clear" w:fill="FFFFFF"/>
          <w14:textFill>
            <w14:solidFill>
              <w14:schemeClr w14:val="tx1"/>
            </w14:solidFill>
          </w14:textFill>
        </w:rPr>
        <w:t>关于《</w:t>
      </w:r>
      <w:r>
        <w:rPr>
          <w:rFonts w:hint="eastAsia" w:ascii="黑体" w:hAnsi="黑体" w:eastAsia="黑体" w:cs="黑体"/>
          <w:b/>
          <w:bCs/>
          <w:i w:val="0"/>
          <w:iCs w:val="0"/>
          <w:caps w:val="0"/>
          <w:color w:val="000000" w:themeColor="text1"/>
          <w:spacing w:val="0"/>
          <w:sz w:val="36"/>
          <w:szCs w:val="36"/>
          <w:u w:val="none"/>
          <w14:textFill>
            <w14:solidFill>
              <w14:schemeClr w14:val="tx1"/>
            </w14:solidFill>
          </w14:textFill>
        </w:rPr>
        <w:t>泰安市财政局202</w:t>
      </w:r>
      <w:r>
        <w:rPr>
          <w:rFonts w:hint="eastAsia" w:ascii="黑体" w:hAnsi="黑体" w:eastAsia="黑体" w:cs="黑体"/>
          <w:b/>
          <w:bCs/>
          <w:i w:val="0"/>
          <w:iCs w:val="0"/>
          <w:caps w:val="0"/>
          <w:color w:val="000000" w:themeColor="text1"/>
          <w:spacing w:val="0"/>
          <w:sz w:val="36"/>
          <w:szCs w:val="36"/>
          <w:u w:val="none"/>
          <w:lang w:val="en-US" w:eastAsia="zh-CN"/>
          <w14:textFill>
            <w14:solidFill>
              <w14:schemeClr w14:val="tx1"/>
            </w14:solidFill>
          </w14:textFill>
        </w:rPr>
        <w:t>2</w:t>
      </w:r>
      <w:r>
        <w:rPr>
          <w:rFonts w:hint="eastAsia" w:ascii="黑体" w:hAnsi="黑体" w:eastAsia="黑体" w:cs="黑体"/>
          <w:b/>
          <w:bCs/>
          <w:i w:val="0"/>
          <w:iCs w:val="0"/>
          <w:caps w:val="0"/>
          <w:color w:val="000000" w:themeColor="text1"/>
          <w:spacing w:val="0"/>
          <w:sz w:val="36"/>
          <w:szCs w:val="36"/>
          <w:u w:val="none"/>
          <w14:textFill>
            <w14:solidFill>
              <w14:schemeClr w14:val="tx1"/>
            </w14:solidFill>
          </w14:textFill>
        </w:rPr>
        <w:t>年政府信息公开工作年度报告</w:t>
      </w:r>
      <w:r>
        <w:rPr>
          <w:rFonts w:hint="eastAsia" w:ascii="黑体" w:hAnsi="黑体" w:eastAsia="黑体" w:cs="黑体"/>
          <w:b/>
          <w:bCs/>
          <w:i w:val="0"/>
          <w:iCs w:val="0"/>
          <w:caps w:val="0"/>
          <w:color w:val="000000" w:themeColor="text1"/>
          <w:spacing w:val="0"/>
          <w:sz w:val="36"/>
          <w:szCs w:val="36"/>
          <w:u w:val="none"/>
          <w:shd w:val="clear" w:fill="FFFFFF"/>
          <w14:textFill>
            <w14:solidFill>
              <w14:schemeClr w14:val="tx1"/>
            </w14:solidFill>
          </w14:textFill>
        </w:rPr>
        <w:t>》的解读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i w:val="0"/>
          <w:iCs w:val="0"/>
          <w:caps w:val="0"/>
          <w:color w:val="333333"/>
          <w:spacing w:val="0"/>
          <w:kern w:val="0"/>
          <w:sz w:val="32"/>
          <w:szCs w:val="32"/>
          <w:u w:val="none"/>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b w:val="0"/>
          <w:bCs w:val="0"/>
          <w:i w:val="0"/>
          <w:iCs w:val="0"/>
          <w:caps w:val="0"/>
          <w:color w:val="333333"/>
          <w:spacing w:val="0"/>
          <w:sz w:val="32"/>
          <w:szCs w:val="32"/>
          <w:u w:val="none"/>
        </w:rPr>
      </w:pPr>
      <w:r>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t>2023年1月20日，泰安市财政局对《</w:t>
      </w:r>
      <w:r>
        <w:rPr>
          <w:rFonts w:hint="eastAsia" w:ascii="仿宋" w:hAnsi="仿宋" w:eastAsia="仿宋" w:cs="仿宋"/>
          <w:b w:val="0"/>
          <w:bCs w:val="0"/>
          <w:i w:val="0"/>
          <w:iCs w:val="0"/>
          <w:caps w:val="0"/>
          <w:color w:val="000000" w:themeColor="text1"/>
          <w:spacing w:val="0"/>
          <w:sz w:val="32"/>
          <w:szCs w:val="32"/>
          <w:u w:val="none"/>
          <w14:textFill>
            <w14:solidFill>
              <w14:schemeClr w14:val="tx1"/>
            </w14:solidFill>
          </w14:textFill>
        </w:rPr>
        <w:t>泰安市财政局20</w:t>
      </w:r>
      <w:r>
        <w:rPr>
          <w:rFonts w:hint="eastAsia" w:ascii="仿宋" w:hAnsi="仿宋" w:eastAsia="仿宋" w:cs="仿宋"/>
          <w:b w:val="0"/>
          <w:bCs w:val="0"/>
          <w:i w:val="0"/>
          <w:iCs w:val="0"/>
          <w:caps w:val="0"/>
          <w:color w:val="000000" w:themeColor="text1"/>
          <w:spacing w:val="0"/>
          <w:sz w:val="32"/>
          <w:szCs w:val="32"/>
          <w:u w:val="none"/>
          <w:lang w:val="en-US" w:eastAsia="zh-CN"/>
          <w14:textFill>
            <w14:solidFill>
              <w14:schemeClr w14:val="tx1"/>
            </w14:solidFill>
          </w14:textFill>
        </w:rPr>
        <w:t>22</w:t>
      </w:r>
      <w:r>
        <w:rPr>
          <w:rFonts w:hint="eastAsia" w:ascii="仿宋" w:hAnsi="仿宋" w:eastAsia="仿宋" w:cs="仿宋"/>
          <w:b w:val="0"/>
          <w:bCs w:val="0"/>
          <w:i w:val="0"/>
          <w:iCs w:val="0"/>
          <w:caps w:val="0"/>
          <w:color w:val="000000" w:themeColor="text1"/>
          <w:spacing w:val="0"/>
          <w:sz w:val="32"/>
          <w:szCs w:val="32"/>
          <w:u w:val="none"/>
          <w14:textFill>
            <w14:solidFill>
              <w14:schemeClr w14:val="tx1"/>
            </w14:solidFill>
          </w14:textFill>
        </w:rPr>
        <w:t>年政府信息公开工作年度报告</w:t>
      </w:r>
      <w:r>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t>》进行如下解读：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43" w:right="0" w:firstLine="0"/>
        <w:jc w:val="both"/>
        <w:rPr>
          <w:rFonts w:hint="eastAsia" w:ascii="黑体" w:hAnsi="黑体" w:eastAsia="黑体" w:cs="黑体"/>
          <w:b/>
          <w:bCs/>
          <w:i w:val="0"/>
          <w:iCs w:val="0"/>
          <w:caps w:val="0"/>
          <w:color w:val="333333"/>
          <w:spacing w:val="0"/>
          <w:kern w:val="0"/>
          <w:sz w:val="32"/>
          <w:szCs w:val="32"/>
          <w:u w:val="none"/>
          <w:shd w:val="clear" w:fill="FFFFFF"/>
          <w:lang w:val="en-US" w:eastAsia="zh-CN" w:bidi="ar"/>
        </w:rPr>
      </w:pPr>
      <w:r>
        <w:rPr>
          <w:rFonts w:hint="eastAsia" w:ascii="黑体" w:hAnsi="黑体" w:eastAsia="黑体" w:cs="黑体"/>
          <w:b/>
          <w:bCs/>
          <w:i w:val="0"/>
          <w:iCs w:val="0"/>
          <w:caps w:val="0"/>
          <w:color w:val="333333"/>
          <w:spacing w:val="0"/>
          <w:kern w:val="0"/>
          <w:sz w:val="32"/>
          <w:szCs w:val="32"/>
          <w:u w:val="none"/>
          <w:shd w:val="clear" w:fill="FFFFFF"/>
          <w:lang w:val="en-US" w:eastAsia="zh-CN" w:bidi="ar"/>
        </w:rPr>
        <w:t>一、制定背景和依据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b w:val="0"/>
          <w:bCs w:val="0"/>
          <w:i w:val="0"/>
          <w:iCs w:val="0"/>
          <w:caps w:val="0"/>
          <w:color w:val="333333"/>
          <w:spacing w:val="0"/>
          <w:sz w:val="32"/>
          <w:szCs w:val="32"/>
          <w:u w:val="none"/>
          <w:lang w:val="en-US"/>
        </w:rPr>
      </w:pPr>
      <w:r>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t>泰安市财政局严格落实《中华人民共和国政府信息公开条例》，按照《泰安市人民政府办公室关于印发泰安市2022年政务公开重点工作任务分工的通知》的各项重点工作任务，部署全局年度工作任务，并结合我局实际情况，制定本年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43" w:right="0" w:firstLine="0"/>
        <w:jc w:val="both"/>
        <w:rPr>
          <w:rFonts w:hint="eastAsia" w:ascii="黑体" w:hAnsi="黑体" w:eastAsia="黑体" w:cs="黑体"/>
          <w:b/>
          <w:bCs/>
          <w:i w:val="0"/>
          <w:iCs w:val="0"/>
          <w:caps w:val="0"/>
          <w:color w:val="333333"/>
          <w:spacing w:val="0"/>
          <w:kern w:val="0"/>
          <w:sz w:val="32"/>
          <w:szCs w:val="32"/>
          <w:u w:val="none"/>
          <w:shd w:val="clear" w:fill="FFFFFF"/>
          <w:lang w:val="en-US" w:eastAsia="zh-CN" w:bidi="ar"/>
        </w:rPr>
      </w:pPr>
      <w:r>
        <w:rPr>
          <w:rFonts w:hint="eastAsia" w:ascii="黑体" w:hAnsi="黑体" w:eastAsia="黑体" w:cs="黑体"/>
          <w:b/>
          <w:bCs/>
          <w:i w:val="0"/>
          <w:iCs w:val="0"/>
          <w:caps w:val="0"/>
          <w:color w:val="333333"/>
          <w:spacing w:val="0"/>
          <w:kern w:val="0"/>
          <w:sz w:val="32"/>
          <w:szCs w:val="32"/>
          <w:u w:val="none"/>
          <w:shd w:val="clear" w:fill="FFFFFF"/>
          <w:lang w:val="en-US" w:eastAsia="zh-CN" w:bidi="ar"/>
        </w:rPr>
        <w:t>二、制定意义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b w:val="0"/>
          <w:bCs w:val="0"/>
          <w:i w:val="0"/>
          <w:iCs w:val="0"/>
          <w:caps w:val="0"/>
          <w:color w:val="333333"/>
          <w:spacing w:val="0"/>
          <w:sz w:val="32"/>
          <w:szCs w:val="32"/>
          <w:u w:val="none"/>
        </w:rPr>
      </w:pPr>
      <w:r>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t>政府信息公开年度报告是全面反映政府信息公开工作情况，加强政府信息管理、展现政府施政过程及结果的重要方式，公开年度政府信息公开年度报告大幅度方便了群众了解政府信息公开工作全貌。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43" w:right="0" w:firstLine="0"/>
        <w:jc w:val="both"/>
        <w:rPr>
          <w:rFonts w:hint="eastAsia" w:ascii="黑体" w:hAnsi="黑体" w:eastAsia="黑体" w:cs="黑体"/>
          <w:b/>
          <w:bCs/>
          <w:i w:val="0"/>
          <w:iCs w:val="0"/>
          <w:caps w:val="0"/>
          <w:color w:val="333333"/>
          <w:spacing w:val="0"/>
          <w:kern w:val="0"/>
          <w:sz w:val="32"/>
          <w:szCs w:val="32"/>
          <w:u w:val="none"/>
          <w:shd w:val="clear" w:fill="FFFFFF"/>
          <w:lang w:val="en-US" w:eastAsia="zh-CN" w:bidi="ar"/>
        </w:rPr>
      </w:pPr>
      <w:r>
        <w:rPr>
          <w:rFonts w:hint="eastAsia" w:ascii="黑体" w:hAnsi="黑体" w:eastAsia="黑体" w:cs="黑体"/>
          <w:b/>
          <w:bCs/>
          <w:i w:val="0"/>
          <w:iCs w:val="0"/>
          <w:caps w:val="0"/>
          <w:color w:val="333333"/>
          <w:spacing w:val="0"/>
          <w:kern w:val="0"/>
          <w:sz w:val="32"/>
          <w:szCs w:val="32"/>
          <w:u w:val="none"/>
          <w:shd w:val="clear" w:fill="FFFFFF"/>
          <w:lang w:val="en-US" w:eastAsia="zh-CN" w:bidi="ar"/>
        </w:rPr>
        <w:t>三、工作任务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pPr>
      <w:r>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t>强化重点领域解读、提升解读质量、完善解读方式，</w:t>
      </w:r>
      <w:r>
        <w:rPr>
          <w:rFonts w:hint="eastAsia" w:ascii="仿宋" w:hAnsi="仿宋" w:eastAsia="仿宋" w:cs="仿宋"/>
          <w:b w:val="0"/>
          <w:bCs w:val="0"/>
          <w:i w:val="0"/>
          <w:iCs w:val="0"/>
          <w:caps w:val="0"/>
          <w:color w:val="333333"/>
          <w:spacing w:val="0"/>
          <w:sz w:val="32"/>
          <w:szCs w:val="32"/>
          <w:u w:val="none"/>
          <w:shd w:val="clear" w:fill="FFFFFF"/>
        </w:rPr>
        <w:t>坚持以提升政务公开质量为主线，深化重点领域信息公开</w:t>
      </w:r>
      <w:r>
        <w:rPr>
          <w:rFonts w:hint="eastAsia" w:ascii="仿宋" w:hAnsi="仿宋" w:eastAsia="仿宋" w:cs="仿宋"/>
          <w:b w:val="0"/>
          <w:bCs w:val="0"/>
          <w:i w:val="0"/>
          <w:iCs w:val="0"/>
          <w:caps w:val="0"/>
          <w:color w:val="333333"/>
          <w:spacing w:val="0"/>
          <w:sz w:val="32"/>
          <w:szCs w:val="32"/>
          <w:u w:val="none"/>
          <w:shd w:val="clear" w:fill="FFFFFF"/>
          <w:lang w:eastAsia="zh-CN"/>
        </w:rPr>
        <w:t>。</w:t>
      </w:r>
      <w:r>
        <w:rPr>
          <w:rFonts w:hint="eastAsia" w:ascii="仿宋" w:hAnsi="仿宋" w:eastAsia="仿宋" w:cs="仿宋"/>
          <w:b w:val="0"/>
          <w:bCs w:val="0"/>
          <w:i w:val="0"/>
          <w:iCs w:val="0"/>
          <w:caps w:val="0"/>
          <w:color w:val="333333"/>
          <w:spacing w:val="0"/>
          <w:sz w:val="32"/>
          <w:szCs w:val="32"/>
          <w:u w:val="none"/>
          <w:shd w:val="clear" w:fill="FFFFFF"/>
        </w:rPr>
        <w:t>创新创造公开方式，全面推进权力运行全流程、政务服务全过程公开，政府信息公开工作持续深入推进</w:t>
      </w:r>
      <w:r>
        <w:rPr>
          <w:rFonts w:hint="eastAsia" w:ascii="仿宋" w:hAnsi="仿宋" w:eastAsia="仿宋" w:cs="仿宋"/>
          <w:b w:val="0"/>
          <w:bCs w:val="0"/>
          <w:i w:val="0"/>
          <w:iCs w:val="0"/>
          <w:caps w:val="0"/>
          <w:color w:val="333333"/>
          <w:spacing w:val="0"/>
          <w:sz w:val="32"/>
          <w:szCs w:val="32"/>
          <w:u w:val="none"/>
          <w:shd w:val="clear" w:fill="FFFFFF"/>
          <w:lang w:eastAsia="zh-CN"/>
        </w:rPr>
        <w:t>，</w:t>
      </w:r>
      <w:r>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t>全面深入完善政务公开标准化规范化。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43" w:right="0" w:firstLine="0"/>
        <w:jc w:val="both"/>
        <w:rPr>
          <w:rFonts w:hint="eastAsia" w:ascii="黑体" w:hAnsi="黑体" w:eastAsia="黑体" w:cs="黑体"/>
          <w:b/>
          <w:bCs/>
          <w:i w:val="0"/>
          <w:iCs w:val="0"/>
          <w:caps w:val="0"/>
          <w:color w:val="333333"/>
          <w:spacing w:val="0"/>
          <w:kern w:val="0"/>
          <w:sz w:val="32"/>
          <w:szCs w:val="32"/>
          <w:u w:val="none"/>
          <w:shd w:val="clear" w:fill="FFFFFF"/>
          <w:lang w:val="en-US" w:eastAsia="zh-CN" w:bidi="ar"/>
        </w:rPr>
      </w:pPr>
      <w:r>
        <w:rPr>
          <w:rFonts w:hint="eastAsia" w:ascii="黑体" w:hAnsi="黑体" w:eastAsia="黑体" w:cs="黑体"/>
          <w:b/>
          <w:bCs/>
          <w:i w:val="0"/>
          <w:iCs w:val="0"/>
          <w:caps w:val="0"/>
          <w:color w:val="333333"/>
          <w:spacing w:val="0"/>
          <w:kern w:val="0"/>
          <w:sz w:val="32"/>
          <w:szCs w:val="32"/>
          <w:u w:val="none"/>
          <w:shd w:val="clear" w:fill="FFFFFF"/>
          <w:lang w:val="en-US" w:eastAsia="zh-CN" w:bidi="ar"/>
        </w:rPr>
        <w:t>四、主要内容</w:t>
      </w:r>
    </w:p>
    <w:p>
      <w:pPr>
        <w:numPr>
          <w:ilvl w:val="0"/>
          <w:numId w:val="0"/>
        </w:numPr>
        <w:ind w:firstLine="640" w:firstLineChars="200"/>
        <w:rPr>
          <w:rFonts w:hint="eastAsia" w:ascii="仿宋" w:hAnsi="仿宋" w:eastAsia="仿宋" w:cs="仿宋"/>
          <w:b w:val="0"/>
          <w:bCs w:val="0"/>
          <w:i w:val="0"/>
          <w:iCs w:val="0"/>
          <w:caps w:val="0"/>
          <w:color w:val="333333"/>
          <w:spacing w:val="0"/>
          <w:sz w:val="32"/>
          <w:szCs w:val="32"/>
          <w:u w:val="none"/>
          <w:shd w:val="clear" w:fill="FFFFFF"/>
          <w:lang w:eastAsia="zh-CN"/>
        </w:rPr>
      </w:pPr>
      <w:r>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t>1、</w:t>
      </w:r>
      <w:r>
        <w:rPr>
          <w:rFonts w:hint="eastAsia" w:ascii="仿宋" w:hAnsi="仿宋" w:eastAsia="仿宋" w:cs="仿宋"/>
          <w:i w:val="0"/>
          <w:iCs w:val="0"/>
          <w:caps w:val="0"/>
          <w:color w:val="000000"/>
          <w:spacing w:val="0"/>
          <w:sz w:val="31"/>
          <w:szCs w:val="31"/>
          <w:shd w:val="clear" w:fill="FFFFFF"/>
          <w:lang w:val="en-US" w:eastAsia="zh-CN"/>
        </w:rPr>
        <w:t>2022年，市财政局</w:t>
      </w:r>
      <w:r>
        <w:rPr>
          <w:rFonts w:hint="eastAsia" w:ascii="仿宋" w:hAnsi="仿宋" w:eastAsia="仿宋" w:cs="仿宋"/>
          <w:i w:val="0"/>
          <w:iCs w:val="0"/>
          <w:caps w:val="0"/>
          <w:color w:val="000000"/>
          <w:spacing w:val="0"/>
          <w:sz w:val="31"/>
          <w:szCs w:val="31"/>
          <w:shd w:val="clear" w:fill="FFFFFF"/>
        </w:rPr>
        <w:t>围绕财政资金、减税降费、民生工程等重点领域，全方位、全流程公开财政预决算和“三公”经费、专项资金、直达资金、政府性债务等财政重点信息，同步建立信息审查、维护责任机制，明确责任科室和责任人，常态化更新信息</w:t>
      </w:r>
      <w:r>
        <w:rPr>
          <w:rFonts w:hint="eastAsia" w:ascii="仿宋" w:hAnsi="仿宋" w:eastAsia="仿宋" w:cs="仿宋"/>
          <w:i w:val="0"/>
          <w:iCs w:val="0"/>
          <w:caps w:val="0"/>
          <w:color w:val="0000FF"/>
          <w:spacing w:val="0"/>
          <w:sz w:val="31"/>
          <w:szCs w:val="31"/>
          <w:shd w:val="clear" w:fill="FFFFFF"/>
        </w:rPr>
        <w:t>。</w:t>
      </w:r>
      <w:r>
        <w:rPr>
          <w:rFonts w:hint="eastAsia" w:ascii="仿宋" w:hAnsi="仿宋" w:eastAsia="仿宋" w:cs="仿宋"/>
          <w:i w:val="0"/>
          <w:iCs w:val="0"/>
          <w:caps w:val="0"/>
          <w:color w:val="0000FF"/>
          <w:spacing w:val="0"/>
          <w:sz w:val="31"/>
          <w:szCs w:val="31"/>
          <w:shd w:val="clear" w:fill="FFFFFF"/>
          <w:lang w:val="en-US" w:eastAsia="zh-CN"/>
        </w:rPr>
        <w:t>2022</w:t>
      </w:r>
      <w:bookmarkStart w:id="0" w:name="_GoBack"/>
      <w:bookmarkEnd w:id="0"/>
      <w:r>
        <w:rPr>
          <w:rFonts w:hint="eastAsia" w:ascii="仿宋" w:hAnsi="仿宋" w:eastAsia="仿宋" w:cs="仿宋"/>
          <w:i w:val="0"/>
          <w:iCs w:val="0"/>
          <w:caps w:val="0"/>
          <w:color w:val="0000FF"/>
          <w:spacing w:val="0"/>
          <w:sz w:val="31"/>
          <w:szCs w:val="31"/>
          <w:shd w:val="clear" w:fill="FFFFFF"/>
          <w:lang w:val="en-US" w:eastAsia="zh-CN"/>
        </w:rPr>
        <w:t>年全年</w:t>
      </w:r>
      <w:r>
        <w:rPr>
          <w:rFonts w:hint="eastAsia" w:ascii="仿宋" w:hAnsi="仿宋" w:eastAsia="仿宋" w:cs="仿宋"/>
          <w:i w:val="0"/>
          <w:iCs w:val="0"/>
          <w:caps w:val="0"/>
          <w:color w:val="000000"/>
          <w:spacing w:val="0"/>
          <w:sz w:val="31"/>
          <w:szCs w:val="31"/>
          <w:shd w:val="clear" w:fill="FFFFFF"/>
        </w:rPr>
        <w:t>主动公开信息</w:t>
      </w:r>
      <w:r>
        <w:rPr>
          <w:rFonts w:hint="eastAsia" w:ascii="仿宋" w:hAnsi="仿宋" w:eastAsia="仿宋" w:cs="仿宋"/>
          <w:i w:val="0"/>
          <w:iCs w:val="0"/>
          <w:caps w:val="0"/>
          <w:color w:val="000000"/>
          <w:spacing w:val="0"/>
          <w:sz w:val="31"/>
          <w:szCs w:val="31"/>
          <w:shd w:val="clear" w:fill="FFFFFF"/>
          <w:lang w:val="en-US" w:eastAsia="zh-CN"/>
        </w:rPr>
        <w:t>890</w:t>
      </w:r>
      <w:r>
        <w:rPr>
          <w:rFonts w:hint="eastAsia" w:ascii="仿宋" w:hAnsi="仿宋" w:eastAsia="仿宋" w:cs="仿宋"/>
          <w:i w:val="0"/>
          <w:iCs w:val="0"/>
          <w:caps w:val="0"/>
          <w:color w:val="000000"/>
          <w:spacing w:val="0"/>
          <w:sz w:val="31"/>
          <w:szCs w:val="31"/>
          <w:shd w:val="clear" w:fill="FFFFFF"/>
        </w:rPr>
        <w:t>条，其中：机构概况信息</w:t>
      </w:r>
      <w:r>
        <w:rPr>
          <w:rFonts w:hint="eastAsia" w:ascii="仿宋" w:hAnsi="仿宋" w:eastAsia="仿宋" w:cs="仿宋"/>
          <w:i w:val="0"/>
          <w:iCs w:val="0"/>
          <w:caps w:val="0"/>
          <w:color w:val="000000"/>
          <w:spacing w:val="0"/>
          <w:sz w:val="31"/>
          <w:szCs w:val="31"/>
          <w:shd w:val="clear" w:fill="FFFFFF"/>
          <w:lang w:val="en-US" w:eastAsia="zh-CN"/>
        </w:rPr>
        <w:t>6</w:t>
      </w:r>
      <w:r>
        <w:rPr>
          <w:rFonts w:hint="eastAsia" w:ascii="仿宋" w:hAnsi="仿宋" w:eastAsia="仿宋" w:cs="仿宋"/>
          <w:i w:val="0"/>
          <w:iCs w:val="0"/>
          <w:caps w:val="0"/>
          <w:color w:val="000000"/>
          <w:spacing w:val="0"/>
          <w:sz w:val="31"/>
          <w:szCs w:val="31"/>
          <w:shd w:val="clear" w:fill="FFFFFF"/>
        </w:rPr>
        <w:t>条；政府预决算信息</w:t>
      </w:r>
      <w:r>
        <w:rPr>
          <w:rFonts w:hint="eastAsia" w:ascii="仿宋" w:hAnsi="仿宋" w:eastAsia="仿宋" w:cs="仿宋"/>
          <w:i w:val="0"/>
          <w:iCs w:val="0"/>
          <w:caps w:val="0"/>
          <w:color w:val="000000"/>
          <w:spacing w:val="0"/>
          <w:sz w:val="31"/>
          <w:szCs w:val="31"/>
          <w:shd w:val="clear" w:fill="FFFFFF"/>
          <w:lang w:val="en-US" w:eastAsia="zh-CN"/>
        </w:rPr>
        <w:t>568</w:t>
      </w:r>
      <w:r>
        <w:rPr>
          <w:rFonts w:hint="eastAsia" w:ascii="仿宋" w:hAnsi="仿宋" w:eastAsia="仿宋" w:cs="仿宋"/>
          <w:i w:val="0"/>
          <w:iCs w:val="0"/>
          <w:caps w:val="0"/>
          <w:color w:val="000000"/>
          <w:spacing w:val="0"/>
          <w:sz w:val="31"/>
          <w:szCs w:val="31"/>
          <w:shd w:val="clear" w:fill="FFFFFF"/>
        </w:rPr>
        <w:t>条；财政收支信息</w:t>
      </w:r>
      <w:r>
        <w:rPr>
          <w:rFonts w:hint="eastAsia" w:ascii="仿宋" w:hAnsi="仿宋" w:eastAsia="仿宋" w:cs="仿宋"/>
          <w:i w:val="0"/>
          <w:iCs w:val="0"/>
          <w:caps w:val="0"/>
          <w:color w:val="000000"/>
          <w:spacing w:val="0"/>
          <w:sz w:val="31"/>
          <w:szCs w:val="31"/>
          <w:shd w:val="clear" w:fill="FFFFFF"/>
          <w:lang w:val="en-US" w:eastAsia="zh-CN"/>
        </w:rPr>
        <w:t>12</w:t>
      </w:r>
      <w:r>
        <w:rPr>
          <w:rFonts w:hint="eastAsia" w:ascii="仿宋" w:hAnsi="仿宋" w:eastAsia="仿宋" w:cs="仿宋"/>
          <w:i w:val="0"/>
          <w:iCs w:val="0"/>
          <w:caps w:val="0"/>
          <w:color w:val="000000"/>
          <w:spacing w:val="0"/>
          <w:sz w:val="31"/>
          <w:szCs w:val="31"/>
          <w:shd w:val="clear" w:fill="FFFFFF"/>
        </w:rPr>
        <w:t>条，财政收支信息解读</w:t>
      </w:r>
      <w:r>
        <w:rPr>
          <w:rFonts w:hint="eastAsia" w:ascii="仿宋" w:hAnsi="仿宋" w:eastAsia="仿宋" w:cs="仿宋"/>
          <w:i w:val="0"/>
          <w:iCs w:val="0"/>
          <w:caps w:val="0"/>
          <w:color w:val="000000"/>
          <w:spacing w:val="0"/>
          <w:sz w:val="31"/>
          <w:szCs w:val="31"/>
          <w:shd w:val="clear" w:fill="FFFFFF"/>
          <w:lang w:val="en-US" w:eastAsia="zh-CN"/>
        </w:rPr>
        <w:t>4</w:t>
      </w:r>
      <w:r>
        <w:rPr>
          <w:rFonts w:hint="eastAsia" w:ascii="仿宋" w:hAnsi="仿宋" w:eastAsia="仿宋" w:cs="仿宋"/>
          <w:i w:val="0"/>
          <w:iCs w:val="0"/>
          <w:caps w:val="0"/>
          <w:color w:val="000000"/>
          <w:spacing w:val="0"/>
          <w:sz w:val="31"/>
          <w:szCs w:val="31"/>
          <w:shd w:val="clear" w:fill="FFFFFF"/>
        </w:rPr>
        <w:t>条；决策公开类信息</w:t>
      </w:r>
      <w:r>
        <w:rPr>
          <w:rFonts w:hint="eastAsia" w:ascii="仿宋" w:hAnsi="仿宋" w:eastAsia="仿宋" w:cs="仿宋"/>
          <w:i w:val="0"/>
          <w:iCs w:val="0"/>
          <w:caps w:val="0"/>
          <w:color w:val="000000"/>
          <w:spacing w:val="0"/>
          <w:sz w:val="31"/>
          <w:szCs w:val="31"/>
          <w:shd w:val="clear" w:fill="FFFFFF"/>
          <w:lang w:val="en-US" w:eastAsia="zh-CN"/>
        </w:rPr>
        <w:t>18</w:t>
      </w:r>
      <w:r>
        <w:rPr>
          <w:rFonts w:hint="eastAsia" w:ascii="仿宋" w:hAnsi="仿宋" w:eastAsia="仿宋" w:cs="仿宋"/>
          <w:i w:val="0"/>
          <w:iCs w:val="0"/>
          <w:caps w:val="0"/>
          <w:color w:val="000000"/>
          <w:spacing w:val="0"/>
          <w:sz w:val="31"/>
          <w:szCs w:val="31"/>
          <w:shd w:val="clear" w:fill="FFFFFF"/>
        </w:rPr>
        <w:t>条；执行公开类信息</w:t>
      </w:r>
      <w:r>
        <w:rPr>
          <w:rFonts w:hint="eastAsia" w:ascii="仿宋" w:hAnsi="仿宋" w:eastAsia="仿宋" w:cs="仿宋"/>
          <w:i w:val="0"/>
          <w:iCs w:val="0"/>
          <w:caps w:val="0"/>
          <w:color w:val="000000"/>
          <w:spacing w:val="0"/>
          <w:sz w:val="31"/>
          <w:szCs w:val="31"/>
          <w:shd w:val="clear" w:fill="FFFFFF"/>
          <w:lang w:val="en-US" w:eastAsia="zh-CN"/>
        </w:rPr>
        <w:t>56</w:t>
      </w:r>
      <w:r>
        <w:rPr>
          <w:rFonts w:hint="eastAsia" w:ascii="仿宋" w:hAnsi="仿宋" w:eastAsia="仿宋" w:cs="仿宋"/>
          <w:i w:val="0"/>
          <w:iCs w:val="0"/>
          <w:caps w:val="0"/>
          <w:color w:val="000000"/>
          <w:spacing w:val="0"/>
          <w:sz w:val="31"/>
          <w:szCs w:val="31"/>
          <w:shd w:val="clear" w:fill="FFFFFF"/>
        </w:rPr>
        <w:t>条；管理公开类信息</w:t>
      </w:r>
      <w:r>
        <w:rPr>
          <w:rFonts w:hint="eastAsia" w:ascii="仿宋" w:hAnsi="仿宋" w:eastAsia="仿宋" w:cs="仿宋"/>
          <w:i w:val="0"/>
          <w:iCs w:val="0"/>
          <w:caps w:val="0"/>
          <w:color w:val="000000"/>
          <w:spacing w:val="0"/>
          <w:sz w:val="31"/>
          <w:szCs w:val="31"/>
          <w:shd w:val="clear" w:fill="FFFFFF"/>
          <w:lang w:val="en-US" w:eastAsia="zh-CN"/>
        </w:rPr>
        <w:t>38</w:t>
      </w:r>
      <w:r>
        <w:rPr>
          <w:rFonts w:hint="eastAsia" w:ascii="仿宋" w:hAnsi="仿宋" w:eastAsia="仿宋" w:cs="仿宋"/>
          <w:i w:val="0"/>
          <w:iCs w:val="0"/>
          <w:caps w:val="0"/>
          <w:color w:val="000000"/>
          <w:spacing w:val="0"/>
          <w:sz w:val="31"/>
          <w:szCs w:val="31"/>
          <w:shd w:val="clear" w:fill="FFFFFF"/>
        </w:rPr>
        <w:t>条</w:t>
      </w:r>
      <w:r>
        <w:rPr>
          <w:rFonts w:hint="eastAsia" w:ascii="仿宋" w:hAnsi="仿宋" w:eastAsia="仿宋" w:cs="仿宋"/>
          <w:i w:val="0"/>
          <w:iCs w:val="0"/>
          <w:caps w:val="0"/>
          <w:color w:val="000000"/>
          <w:spacing w:val="0"/>
          <w:sz w:val="31"/>
          <w:szCs w:val="31"/>
          <w:shd w:val="clear" w:fill="FFFFFF"/>
          <w:lang w:eastAsia="zh-CN"/>
        </w:rPr>
        <w:t>。</w:t>
      </w:r>
    </w:p>
    <w:p>
      <w:pPr>
        <w:pStyle w:val="3"/>
        <w:keepNext w:val="0"/>
        <w:keepLines w:val="0"/>
        <w:widowControl/>
        <w:numPr>
          <w:ilvl w:val="0"/>
          <w:numId w:val="0"/>
        </w:numPr>
        <w:suppressLineNumbers w:val="0"/>
        <w:spacing w:before="0" w:beforeAutospacing="0" w:after="0" w:afterAutospacing="0" w:line="420" w:lineRule="atLeast"/>
        <w:ind w:left="0" w:leftChars="0" w:right="0" w:rightChars="0" w:firstLine="640" w:firstLineChars="200"/>
        <w:jc w:val="left"/>
        <w:rPr>
          <w:rFonts w:hint="eastAsia" w:ascii="仿宋_GB2312" w:eastAsia="仿宋_GB2312"/>
          <w:color w:val="auto"/>
          <w:sz w:val="32"/>
          <w:szCs w:val="32"/>
          <w:lang w:val="en-US" w:eastAsia="zh-CN"/>
        </w:rPr>
      </w:pPr>
      <w:r>
        <w:rPr>
          <w:rFonts w:hint="eastAsia" w:ascii="仿宋" w:hAnsi="仿宋" w:eastAsia="仿宋" w:cs="仿宋"/>
          <w:b w:val="0"/>
          <w:bCs w:val="0"/>
          <w:i w:val="0"/>
          <w:iCs w:val="0"/>
          <w:caps w:val="0"/>
          <w:color w:val="333333"/>
          <w:spacing w:val="0"/>
          <w:sz w:val="32"/>
          <w:szCs w:val="32"/>
          <w:u w:val="none"/>
          <w:shd w:val="clear" w:fill="FFFFFF"/>
          <w:lang w:val="en-US" w:eastAsia="zh-CN"/>
        </w:rPr>
        <w:t>2、</w:t>
      </w:r>
      <w:r>
        <w:rPr>
          <w:rFonts w:hint="eastAsia" w:ascii="仿宋" w:hAnsi="仿宋" w:eastAsia="仿宋" w:cs="仿宋"/>
          <w:i w:val="0"/>
          <w:iCs w:val="0"/>
          <w:caps w:val="0"/>
          <w:color w:val="000000"/>
          <w:spacing w:val="0"/>
          <w:sz w:val="31"/>
          <w:szCs w:val="31"/>
          <w:shd w:val="clear" w:fill="FFFFFF"/>
        </w:rPr>
        <w:t>202</w:t>
      </w:r>
      <w:r>
        <w:rPr>
          <w:rFonts w:hint="eastAsia" w:ascii="仿宋" w:hAnsi="仿宋" w:eastAsia="仿宋" w:cs="仿宋"/>
          <w:i w:val="0"/>
          <w:iCs w:val="0"/>
          <w:caps w:val="0"/>
          <w:color w:val="000000"/>
          <w:spacing w:val="0"/>
          <w:sz w:val="31"/>
          <w:szCs w:val="31"/>
          <w:shd w:val="clear" w:fill="FFFFFF"/>
          <w:lang w:val="en-US" w:eastAsia="zh-CN"/>
        </w:rPr>
        <w:t>2</w:t>
      </w:r>
      <w:r>
        <w:rPr>
          <w:rFonts w:hint="eastAsia" w:ascii="仿宋" w:hAnsi="仿宋" w:eastAsia="仿宋" w:cs="仿宋"/>
          <w:i w:val="0"/>
          <w:iCs w:val="0"/>
          <w:caps w:val="0"/>
          <w:color w:val="000000"/>
          <w:spacing w:val="0"/>
          <w:sz w:val="31"/>
          <w:szCs w:val="31"/>
          <w:shd w:val="clear" w:fill="FFFFFF"/>
        </w:rPr>
        <w:t>年，市财政局坚决贯彻政府信息公开工作制度，依法依规开展政府信息依申请公开工作</w:t>
      </w:r>
      <w:r>
        <w:rPr>
          <w:rFonts w:hint="eastAsia" w:ascii="仿宋" w:hAnsi="仿宋" w:eastAsia="仿宋" w:cs="仿宋"/>
          <w:i w:val="0"/>
          <w:iCs w:val="0"/>
          <w:caps w:val="0"/>
          <w:color w:val="000000"/>
          <w:spacing w:val="0"/>
          <w:sz w:val="31"/>
          <w:szCs w:val="31"/>
          <w:shd w:val="clear" w:fill="FFFFFF"/>
          <w:lang w:eastAsia="zh-CN"/>
        </w:rPr>
        <w:t>，</w:t>
      </w:r>
      <w:r>
        <w:rPr>
          <w:rFonts w:hint="eastAsia" w:ascii="仿宋" w:hAnsi="仿宋" w:eastAsia="仿宋" w:cs="仿宋"/>
          <w:i w:val="0"/>
          <w:iCs w:val="0"/>
          <w:caps w:val="0"/>
          <w:color w:val="000000"/>
          <w:spacing w:val="0"/>
          <w:sz w:val="31"/>
          <w:szCs w:val="31"/>
          <w:shd w:val="clear" w:fill="FFFFFF"/>
        </w:rPr>
        <w:t>全年共收到依申请</w:t>
      </w:r>
      <w:r>
        <w:rPr>
          <w:rFonts w:hint="eastAsia" w:ascii="仿宋" w:hAnsi="仿宋" w:eastAsia="仿宋" w:cs="仿宋"/>
          <w:i w:val="0"/>
          <w:iCs w:val="0"/>
          <w:caps w:val="0"/>
          <w:color w:val="000000"/>
          <w:spacing w:val="0"/>
          <w:sz w:val="31"/>
          <w:szCs w:val="31"/>
          <w:shd w:val="clear" w:fill="FFFFFF"/>
          <w:lang w:val="en-US" w:eastAsia="zh-CN"/>
        </w:rPr>
        <w:t>公开</w:t>
      </w:r>
      <w:r>
        <w:rPr>
          <w:rFonts w:hint="eastAsia" w:ascii="仿宋" w:hAnsi="仿宋" w:eastAsia="仿宋" w:cs="仿宋"/>
          <w:i w:val="0"/>
          <w:iCs w:val="0"/>
          <w:caps w:val="0"/>
          <w:color w:val="000000"/>
          <w:spacing w:val="0"/>
          <w:sz w:val="31"/>
          <w:szCs w:val="31"/>
          <w:shd w:val="clear" w:fill="FFFFFF"/>
        </w:rPr>
        <w:t>信息12条，其中</w:t>
      </w:r>
      <w:r>
        <w:rPr>
          <w:rFonts w:hint="eastAsia" w:ascii="仿宋" w:hAnsi="仿宋" w:eastAsia="仿宋" w:cs="仿宋"/>
          <w:i w:val="0"/>
          <w:iCs w:val="0"/>
          <w:caps w:val="0"/>
          <w:color w:val="000000"/>
          <w:spacing w:val="0"/>
          <w:sz w:val="31"/>
          <w:szCs w:val="31"/>
          <w:shd w:val="clear" w:fill="FFFFFF"/>
          <w:lang w:eastAsia="zh-CN"/>
        </w:rPr>
        <w:t>：</w:t>
      </w:r>
      <w:r>
        <w:rPr>
          <w:rFonts w:hint="eastAsia" w:ascii="仿宋" w:hAnsi="仿宋" w:eastAsia="仿宋" w:cs="仿宋"/>
          <w:i w:val="0"/>
          <w:iCs w:val="0"/>
          <w:caps w:val="0"/>
          <w:color w:val="000000"/>
          <w:spacing w:val="0"/>
          <w:sz w:val="31"/>
          <w:szCs w:val="31"/>
        </w:rPr>
        <w:t>收到邮递依申请公开信息 </w:t>
      </w:r>
      <w:r>
        <w:rPr>
          <w:rFonts w:hint="eastAsia" w:ascii="仿宋" w:hAnsi="仿宋" w:eastAsia="仿宋" w:cs="仿宋"/>
          <w:i w:val="0"/>
          <w:iCs w:val="0"/>
          <w:caps w:val="0"/>
          <w:color w:val="000000"/>
          <w:spacing w:val="0"/>
          <w:sz w:val="31"/>
          <w:szCs w:val="31"/>
          <w:lang w:val="en-US" w:eastAsia="zh-CN"/>
        </w:rPr>
        <w:t>1</w:t>
      </w:r>
      <w:r>
        <w:rPr>
          <w:rFonts w:hint="eastAsia" w:ascii="仿宋" w:hAnsi="仿宋" w:eastAsia="仿宋" w:cs="仿宋"/>
          <w:i w:val="0"/>
          <w:iCs w:val="0"/>
          <w:caps w:val="0"/>
          <w:color w:val="000000"/>
          <w:spacing w:val="0"/>
          <w:sz w:val="31"/>
          <w:szCs w:val="31"/>
        </w:rPr>
        <w:t xml:space="preserve"> 条，信息公开平台依申请公开 1</w:t>
      </w:r>
      <w:r>
        <w:rPr>
          <w:rFonts w:hint="eastAsia" w:ascii="仿宋" w:hAnsi="仿宋" w:eastAsia="仿宋" w:cs="仿宋"/>
          <w:i w:val="0"/>
          <w:iCs w:val="0"/>
          <w:caps w:val="0"/>
          <w:color w:val="000000"/>
          <w:spacing w:val="0"/>
          <w:sz w:val="31"/>
          <w:szCs w:val="31"/>
          <w:lang w:val="en-US" w:eastAsia="zh-CN"/>
        </w:rPr>
        <w:t>1</w:t>
      </w:r>
      <w:r>
        <w:rPr>
          <w:rFonts w:hint="eastAsia" w:ascii="仿宋" w:hAnsi="仿宋" w:eastAsia="仿宋" w:cs="仿宋"/>
          <w:i w:val="0"/>
          <w:iCs w:val="0"/>
          <w:caps w:val="0"/>
          <w:color w:val="000000"/>
          <w:spacing w:val="0"/>
          <w:sz w:val="31"/>
          <w:szCs w:val="31"/>
        </w:rPr>
        <w:t xml:space="preserve"> 条</w:t>
      </w:r>
      <w:r>
        <w:rPr>
          <w:rFonts w:hint="eastAsia" w:ascii="仿宋" w:hAnsi="仿宋" w:eastAsia="仿宋" w:cs="仿宋"/>
          <w:i w:val="0"/>
          <w:iCs w:val="0"/>
          <w:caps w:val="0"/>
          <w:color w:val="000000"/>
          <w:spacing w:val="0"/>
          <w:sz w:val="31"/>
          <w:szCs w:val="31"/>
          <w:lang w:eastAsia="zh-CN"/>
        </w:rPr>
        <w:t>，</w:t>
      </w:r>
      <w:r>
        <w:rPr>
          <w:rFonts w:hint="eastAsia" w:ascii="仿宋" w:hAnsi="仿宋" w:eastAsia="仿宋" w:cs="仿宋"/>
          <w:i w:val="0"/>
          <w:iCs w:val="0"/>
          <w:caps w:val="0"/>
          <w:color w:val="000000"/>
          <w:spacing w:val="0"/>
          <w:sz w:val="31"/>
          <w:szCs w:val="31"/>
        </w:rPr>
        <w:t>均在规定办理时限内准确答复，</w:t>
      </w:r>
      <w:r>
        <w:rPr>
          <w:rFonts w:hint="eastAsia" w:ascii="仿宋" w:hAnsi="仿宋" w:eastAsia="仿宋" w:cs="仿宋"/>
          <w:i w:val="0"/>
          <w:iCs w:val="0"/>
          <w:caps w:val="0"/>
          <w:color w:val="000000"/>
          <w:spacing w:val="0"/>
          <w:sz w:val="31"/>
          <w:szCs w:val="31"/>
          <w:shd w:val="clear" w:fill="FFFFFF"/>
        </w:rPr>
        <w:t>办结率100%。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b w:val="0"/>
          <w:bCs w:val="0"/>
          <w:i w:val="0"/>
          <w:iCs w:val="0"/>
          <w:caps w:val="0"/>
          <w:color w:val="333333"/>
          <w:spacing w:val="0"/>
          <w:sz w:val="32"/>
          <w:szCs w:val="32"/>
          <w:u w:val="none"/>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43" w:right="0" w:firstLine="0"/>
        <w:jc w:val="both"/>
        <w:rPr>
          <w:rFonts w:hint="eastAsia" w:ascii="黑体" w:hAnsi="黑体" w:eastAsia="黑体" w:cs="黑体"/>
          <w:b/>
          <w:bCs/>
          <w:i w:val="0"/>
          <w:iCs w:val="0"/>
          <w:caps w:val="0"/>
          <w:color w:val="333333"/>
          <w:spacing w:val="0"/>
          <w:sz w:val="32"/>
          <w:szCs w:val="32"/>
          <w:u w:val="none"/>
        </w:rPr>
      </w:pPr>
      <w:r>
        <w:rPr>
          <w:rFonts w:hint="eastAsia" w:ascii="黑体" w:hAnsi="黑体" w:eastAsia="黑体" w:cs="黑体"/>
          <w:b/>
          <w:bCs/>
          <w:i w:val="0"/>
          <w:iCs w:val="0"/>
          <w:caps w:val="0"/>
          <w:color w:val="333333"/>
          <w:spacing w:val="0"/>
          <w:kern w:val="0"/>
          <w:sz w:val="32"/>
          <w:szCs w:val="32"/>
          <w:u w:val="none"/>
          <w:shd w:val="clear" w:fill="FFFFFF"/>
          <w:lang w:val="en-US" w:eastAsia="zh-CN" w:bidi="ar"/>
        </w:rPr>
        <w:t>五、保障措施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 w:hAnsi="仿宋" w:eastAsia="仿宋" w:cs="仿宋"/>
          <w:b w:val="0"/>
          <w:bCs w:val="0"/>
          <w:i w:val="0"/>
          <w:iCs w:val="0"/>
          <w:caps w:val="0"/>
          <w:color w:val="333333"/>
          <w:spacing w:val="0"/>
          <w:sz w:val="32"/>
          <w:szCs w:val="32"/>
          <w:u w:val="none"/>
        </w:rPr>
      </w:pPr>
      <w:r>
        <w:rPr>
          <w:rFonts w:hint="eastAsia" w:ascii="仿宋" w:hAnsi="仿宋" w:eastAsia="仿宋" w:cs="仿宋"/>
          <w:b w:val="0"/>
          <w:bCs w:val="0"/>
          <w:i w:val="0"/>
          <w:iCs w:val="0"/>
          <w:caps w:val="0"/>
          <w:color w:val="333333"/>
          <w:spacing w:val="0"/>
          <w:kern w:val="0"/>
          <w:sz w:val="32"/>
          <w:szCs w:val="32"/>
          <w:u w:val="none"/>
          <w:shd w:val="clear" w:fill="FFFFFF"/>
          <w:lang w:val="en-US" w:eastAsia="zh-CN" w:bidi="ar"/>
        </w:rPr>
        <w:t>市财政局及时按照省、市政务公开工作要求作出调整，保证公开信息的质量和准确性。同时，注重评估后整改推进工作，保证测评发现的问题得到及时有效的整改和提高。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43" w:right="0" w:firstLine="0"/>
        <w:jc w:val="both"/>
        <w:rPr>
          <w:rFonts w:hint="eastAsia" w:ascii="黑体" w:hAnsi="黑体" w:eastAsia="黑体" w:cs="黑体"/>
          <w:b/>
          <w:bCs/>
          <w:i w:val="0"/>
          <w:iCs w:val="0"/>
          <w:caps w:val="0"/>
          <w:color w:val="333333"/>
          <w:spacing w:val="0"/>
          <w:kern w:val="0"/>
          <w:sz w:val="32"/>
          <w:szCs w:val="32"/>
          <w:u w:val="none"/>
          <w:shd w:val="clear" w:fill="FFFFFF"/>
          <w:lang w:val="en-US" w:eastAsia="zh-CN" w:bidi="ar"/>
        </w:rPr>
      </w:pPr>
      <w:r>
        <w:rPr>
          <w:rFonts w:hint="eastAsia" w:ascii="黑体" w:hAnsi="黑体" w:eastAsia="黑体" w:cs="黑体"/>
          <w:b/>
          <w:bCs/>
          <w:i w:val="0"/>
          <w:iCs w:val="0"/>
          <w:caps w:val="0"/>
          <w:color w:val="333333"/>
          <w:spacing w:val="0"/>
          <w:kern w:val="0"/>
          <w:sz w:val="32"/>
          <w:szCs w:val="32"/>
          <w:u w:val="none"/>
          <w:shd w:val="clear" w:fill="FFFFFF"/>
          <w:lang w:val="en-US" w:eastAsia="zh-CN" w:bidi="ar"/>
        </w:rPr>
        <w:t> 六、下一步计划</w:t>
      </w:r>
    </w:p>
    <w:p>
      <w:pPr>
        <w:numPr>
          <w:ilvl w:val="0"/>
          <w:numId w:val="0"/>
        </w:numPr>
        <w:adjustRightInd w:val="0"/>
        <w:snapToGrid w:val="0"/>
        <w:spacing w:line="600" w:lineRule="exact"/>
        <w:ind w:left="0" w:leftChars="0" w:firstLine="726" w:firstLineChars="236"/>
        <w:rPr>
          <w:rFonts w:hint="eastAsia" w:ascii="仿宋" w:hAnsi="仿宋" w:eastAsia="仿宋" w:cs="仿宋"/>
          <w:spacing w:val="-6"/>
          <w:kern w:val="0"/>
          <w:sz w:val="32"/>
          <w:szCs w:val="32"/>
          <w:lang w:val="en-US" w:eastAsia="zh-CN"/>
        </w:rPr>
      </w:pPr>
      <w:r>
        <w:rPr>
          <w:rFonts w:hint="eastAsia" w:ascii="仿宋" w:hAnsi="仿宋" w:eastAsia="仿宋" w:cs="仿宋"/>
          <w:spacing w:val="-6"/>
          <w:kern w:val="0"/>
          <w:sz w:val="32"/>
          <w:szCs w:val="32"/>
          <w:lang w:val="en-US" w:eastAsia="zh-CN"/>
        </w:rPr>
        <w:t>1、强化发布解读时效。围绕公众普遍关心的预算公开、政府采购、社保缴纳、稳岗支持、减税降费退税等重大政策，根据配套政策，实施细则或具体措施出台情况，及时跟进宣传，做到出台一条，解读一条，让政策及时公开、深入人心，同时通过线下交流、定期组织培训等方式，宣讲最新政策和规定。</w:t>
      </w:r>
    </w:p>
    <w:p>
      <w:pPr>
        <w:numPr>
          <w:ilvl w:val="0"/>
          <w:numId w:val="0"/>
        </w:numPr>
        <w:adjustRightInd w:val="0"/>
        <w:snapToGrid w:val="0"/>
        <w:spacing w:line="600" w:lineRule="exact"/>
        <w:ind w:left="0" w:leftChars="0" w:firstLine="726" w:firstLineChars="236"/>
        <w:rPr>
          <w:rFonts w:hint="eastAsia" w:ascii="仿宋" w:hAnsi="仿宋" w:eastAsia="仿宋" w:cs="仿宋"/>
          <w:spacing w:val="-6"/>
          <w:kern w:val="0"/>
          <w:sz w:val="32"/>
          <w:szCs w:val="32"/>
          <w:lang w:val="en-US" w:eastAsia="zh-CN"/>
        </w:rPr>
      </w:pPr>
      <w:r>
        <w:rPr>
          <w:rFonts w:hint="eastAsia" w:ascii="仿宋" w:hAnsi="仿宋" w:eastAsia="仿宋" w:cs="仿宋"/>
          <w:spacing w:val="-6"/>
          <w:kern w:val="0"/>
          <w:sz w:val="32"/>
          <w:szCs w:val="32"/>
          <w:lang w:val="en-US" w:eastAsia="zh-CN"/>
        </w:rPr>
        <w:t>2、加大政务公开宣传力度。全面、及时、准确地主动公开财政信息，可以大大减少依申请公开数量，节约行政成本，提高工作效率，一方面加大财政信息主动公开工作力度，增强主动性、权威性和时效性；另一方面创新政务公开宣传载体和传播手段，以多媒体融合为重点，开发网络媒体、短视频等宣传方式，进行分众化、多样化传播、实现多渠道宣传、全方位覆盖，发出“财政好声音”。</w:t>
      </w:r>
    </w:p>
    <w:p>
      <w:pPr>
        <w:rPr>
          <w:rFonts w:hint="eastAsia" w:ascii="仿宋" w:hAnsi="仿宋" w:eastAsia="仿宋" w:cs="仿宋"/>
          <w:b w:val="0"/>
          <w:bCs w:val="0"/>
          <w:sz w:val="32"/>
          <w:szCs w:val="32"/>
          <w:u w:val="none"/>
        </w:rPr>
      </w:pPr>
    </w:p>
    <w:p>
      <w:pPr>
        <w:rPr>
          <w:rFonts w:hint="eastAsia" w:ascii="仿宋" w:hAnsi="仿宋" w:eastAsia="仿宋" w:cs="仿宋"/>
          <w:b w:val="0"/>
          <w:bCs w:val="0"/>
          <w:sz w:val="32"/>
          <w:szCs w:val="32"/>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mMzEwMmRkZWU4MDQyNTc3N2VkYThiMDQ3OWJhZjkifQ=="/>
  </w:docVars>
  <w:rsids>
    <w:rsidRoot w:val="00000000"/>
    <w:rsid w:val="017B4256"/>
    <w:rsid w:val="0A7D7D7B"/>
    <w:rsid w:val="152625F6"/>
    <w:rsid w:val="16F808EA"/>
    <w:rsid w:val="259105F6"/>
    <w:rsid w:val="41E61A6B"/>
    <w:rsid w:val="4FB8109C"/>
    <w:rsid w:val="5B373627"/>
    <w:rsid w:val="60985CBD"/>
    <w:rsid w:val="732345CD"/>
    <w:rsid w:val="764D47D1"/>
    <w:rsid w:val="78030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1097</Words>
  <Characters>1132</Characters>
  <Lines>0</Lines>
  <Paragraphs>0</Paragraphs>
  <TotalTime>3</TotalTime>
  <ScaleCrop>false</ScaleCrop>
  <LinksUpToDate>false</LinksUpToDate>
  <CharactersWithSpaces>1137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2022-07-11T06:58:00Z</dcterms:created>
  <dc:creator>lenovo</dc:creator>
  <cp:lastModifiedBy>lenovo</cp:lastModifiedBy>
  <cp:lastPrinted>2023-01-28T06:42:00Z</cp:lastPrinted>
  <dcterms:modified xsi:type="dcterms:W3CDTF">2023-02-01T01:00:48Z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43440794DE5449FFA5227C0ADD871AA7</vt:lpwstr>
  </property>
</Properties>
</file>