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28"/>
          <w:szCs w:val="28"/>
          <w:highlight w:val="none"/>
        </w:rPr>
      </w:pPr>
      <w:bookmarkStart w:id="0" w:name="_GoBack"/>
    </w:p>
    <w:p>
      <w:pPr>
        <w:spacing w:line="600" w:lineRule="exact"/>
        <w:jc w:val="center"/>
        <w:rPr>
          <w:rFonts w:ascii="Arial Unicode MS" w:eastAsia="Arial Unicode MS" w:cs="Times New Roman"/>
          <w:sz w:val="44"/>
          <w:szCs w:val="44"/>
          <w:highlight w:val="none"/>
        </w:rPr>
      </w:pPr>
      <w:r>
        <w:rPr>
          <w:rFonts w:hint="eastAsia" w:ascii="方正小标宋简体" w:eastAsia="方正小标宋简体" w:cs="Times New Roman"/>
          <w:sz w:val="44"/>
          <w:szCs w:val="44"/>
          <w:highlight w:val="none"/>
        </w:rPr>
        <w:t>泰安市泰山城市建设投资有限公司招聘公告</w:t>
      </w:r>
    </w:p>
    <w:p>
      <w:pPr>
        <w:tabs>
          <w:tab w:val="left" w:pos="426"/>
        </w:tabs>
        <w:spacing w:line="600" w:lineRule="exact"/>
        <w:ind w:firstLine="640" w:firstLineChars="200"/>
        <w:jc w:val="left"/>
        <w:rPr>
          <w:rFonts w:ascii="Times New Roman" w:hAnsi="Times New Roman" w:eastAsia="仿宋_GB2312" w:cs="Times New Roman"/>
          <w:sz w:val="32"/>
          <w:szCs w:val="32"/>
          <w:highlight w:val="none"/>
        </w:rPr>
      </w:pP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泰安市泰山城市建设投资有限公司作为泰安市泰山城建投资有限公司二级子公司，主要从事房地产开发经营；以自有资金从事投资活动；物业管理；园林绿化工程施工；土地整治服务；建筑材料销售；工程管理服务；工程造价咨询业务；财政资金项目预算绩效评价服务；财务咨询等业务。</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根据工作需要，本着公正、公平、竞争、择优的原则，委托山东前程似锦人力资源有限公司（以下简称前程似锦公司）面向社会公开招聘工作人员，有关事项公告如下：</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516"/>
        <w:jc w:val="both"/>
        <w:textAlignment w:val="auto"/>
        <w:rPr>
          <w:rFonts w:ascii="黑体" w:hAnsi="黑体" w:eastAsia="黑体" w:cs="黑体"/>
          <w:b/>
          <w:bCs/>
          <w:kern w:val="2"/>
          <w:sz w:val="32"/>
          <w:szCs w:val="32"/>
          <w:highlight w:val="none"/>
        </w:rPr>
      </w:pPr>
      <w:r>
        <w:rPr>
          <w:rFonts w:hint="eastAsia" w:ascii="黑体" w:hAnsi="黑体" w:eastAsia="黑体" w:cs="黑体"/>
          <w:b/>
          <w:bCs/>
          <w:kern w:val="2"/>
          <w:sz w:val="32"/>
          <w:szCs w:val="32"/>
          <w:highlight w:val="none"/>
        </w:rPr>
        <w:t>一、资格条件</w:t>
      </w:r>
    </w:p>
    <w:p>
      <w:pPr>
        <w:keepNext w:val="0"/>
        <w:keepLines w:val="0"/>
        <w:pageBreakBefore w:val="0"/>
        <w:tabs>
          <w:tab w:val="left" w:pos="426"/>
        </w:tabs>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（一）基本条件</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 具有中华人民共和国国籍；</w:t>
      </w:r>
    </w:p>
    <w:p>
      <w:pPr>
        <w:tabs>
          <w:tab w:val="left" w:pos="426"/>
        </w:tabs>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 35周岁以下</w:t>
      </w:r>
      <w:r>
        <w:rPr>
          <w:rFonts w:hint="eastAsia" w:ascii="Times New Roman" w:hAnsi="Times New Roman" w:eastAsia="仿宋_GB2312" w:cs="Times New Roman"/>
          <w:sz w:val="32"/>
          <w:szCs w:val="32"/>
          <w:highlight w:val="none"/>
        </w:rPr>
        <w:t>（1987年10月</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rPr>
        <w:t>日以后出生），</w:t>
      </w:r>
      <w:r>
        <w:rPr>
          <w:rFonts w:hint="eastAsia" w:ascii="Times New Roman" w:hAnsi="Times New Roman" w:eastAsia="仿宋_GB2312" w:cs="Times New Roman"/>
          <w:sz w:val="32"/>
          <w:szCs w:val="32"/>
          <w:highlight w:val="none"/>
        </w:rPr>
        <w:t>对硕士研究生、博士研究生、具有高级职称、行业相关注册类执（职）业资格证书者（有等级划分的须为一级）可适当放宽年龄至40周岁以下</w:t>
      </w:r>
      <w:r>
        <w:rPr>
          <w:rFonts w:hint="eastAsia" w:ascii="Times New Roman" w:hAnsi="Times New Roman" w:eastAsia="仿宋_GB2312" w:cs="Times New Roman"/>
          <w:sz w:val="32"/>
          <w:szCs w:val="32"/>
          <w:highlight w:val="none"/>
        </w:rPr>
        <w:t>（1982年10月</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rPr>
        <w:t>日以后出生）；</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3.遵守宪法和法律；</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4.具有良好的政治素质和道德品行；</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5.具有正常履行职责的身体条件和心理素质；</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6.具有符合职位要求的工作能力；</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7.具备拟任职位所要求的其他资格条件（详见附件《泰安市泰山城市建设投资有限公司公开招聘岗位汇总表》）；</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8.法律、法规规定的其他条件</w:t>
      </w:r>
      <w:r>
        <w:rPr>
          <w:rFonts w:hint="eastAsia" w:ascii="Times New Roman" w:hAnsi="Times New Roman" w:eastAsia="仿宋_GB2312" w:cs="Times New Roman"/>
          <w:sz w:val="32"/>
          <w:szCs w:val="32"/>
          <w:highlight w:val="none"/>
          <w:lang w:eastAsia="zh-CN"/>
        </w:rPr>
        <w:t>；</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9.岗位所需的专业、学历、工作经历等具体条件（详见附件《泰安市泰山城市建设投资有限公司公开招聘岗位汇总表》）。</w:t>
      </w:r>
    </w:p>
    <w:p>
      <w:pPr>
        <w:keepNext w:val="0"/>
        <w:keepLines w:val="0"/>
        <w:pageBreakBefore w:val="0"/>
        <w:tabs>
          <w:tab w:val="left" w:pos="426"/>
        </w:tabs>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（二）有下列情形之一的，不得报名</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因犯罪受过刑事处罚的人员，被开除中国共产党党籍的人员，被开除公职的人员，被依法列为失信联合惩戒对象的人员，因个人原因造成国有资产重大经济损失或恶劣影响的人员，以及法律法规规定不得聘用的人员不得应聘。</w:t>
      </w:r>
    </w:p>
    <w:p>
      <w:pPr>
        <w:keepNext w:val="0"/>
        <w:keepLines w:val="0"/>
        <w:pageBreakBefore w:val="0"/>
        <w:tabs>
          <w:tab w:val="left" w:pos="426"/>
        </w:tabs>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（三）回避制度</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参加招聘人员实行全面回避制度，凡与招聘企业负责人员有夫妻关系、直系血亲关系、三代以内旁系血亲或者近姻亲关系的应聘人员，不得应聘</w:t>
      </w:r>
      <w:r>
        <w:rPr>
          <w:rFonts w:hint="eastAsia" w:ascii="Times New Roman" w:hAnsi="Times New Roman" w:eastAsia="仿宋_GB2312" w:cs="Times New Roman"/>
          <w:sz w:val="32"/>
          <w:szCs w:val="32"/>
          <w:highlight w:val="none"/>
          <w:lang w:val="en-US" w:eastAsia="zh-CN"/>
        </w:rPr>
        <w:t>公司</w:t>
      </w:r>
      <w:r>
        <w:rPr>
          <w:rFonts w:hint="eastAsia" w:ascii="Times New Roman" w:hAnsi="Times New Roman" w:eastAsia="仿宋_GB2312" w:cs="Times New Roman"/>
          <w:sz w:val="32"/>
          <w:szCs w:val="32"/>
          <w:highlight w:val="none"/>
        </w:rPr>
        <w:t>人事、财务、监督检查等岗位，以及有直接上下级领导关系的岗位。公司具体负责组织招聘工作的人员，涉及与本人有上述亲属关系或者其他可能影响招聘公正的，也应当回避。</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516"/>
        <w:jc w:val="both"/>
        <w:textAlignment w:val="auto"/>
        <w:rPr>
          <w:rFonts w:ascii="黑体" w:hAnsi="黑体" w:eastAsia="黑体" w:cs="黑体"/>
          <w:b/>
          <w:bCs/>
          <w:kern w:val="2"/>
          <w:sz w:val="32"/>
          <w:szCs w:val="32"/>
          <w:highlight w:val="none"/>
        </w:rPr>
      </w:pPr>
      <w:r>
        <w:rPr>
          <w:rFonts w:hint="eastAsia" w:ascii="黑体" w:hAnsi="黑体" w:eastAsia="黑体" w:cs="黑体"/>
          <w:b/>
          <w:bCs/>
          <w:kern w:val="2"/>
          <w:sz w:val="32"/>
          <w:szCs w:val="32"/>
          <w:highlight w:val="none"/>
        </w:rPr>
        <w:t>二、招聘程序</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highlight w:val="none"/>
        </w:rPr>
      </w:pPr>
      <w:r>
        <w:rPr>
          <w:rFonts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一</w:t>
      </w:r>
      <w:r>
        <w:rPr>
          <w:rFonts w:ascii="楷体_GB2312" w:hAnsi="楷体_GB2312" w:eastAsia="楷体_GB2312" w:cs="楷体_GB2312"/>
          <w:sz w:val="32"/>
          <w:szCs w:val="32"/>
          <w:highlight w:val="none"/>
        </w:rPr>
        <w:t>）报名和资格审查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报名主要采取网上报名的方式进行，可以通过“前程似锦人才网”网站（www.qcsjhr.com）登录报名。网上报名按以下程序进行：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1．提交报名简历。报名时间2023年10月</w:t>
      </w: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日9:00</w:t>
      </w:r>
      <w:r>
        <w:rPr>
          <w:rFonts w:hint="eastAsia" w:ascii="Times New Roman" w:hAnsi="Times New Roman" w:eastAsia="仿宋_GB2312" w:cs="Times New Roman"/>
          <w:sz w:val="32"/>
          <w:szCs w:val="32"/>
          <w:highlight w:val="none"/>
        </w:rPr>
        <w:t>至</w:t>
      </w:r>
      <w:r>
        <w:rPr>
          <w:rFonts w:ascii="Times New Roman" w:hAnsi="Times New Roman" w:eastAsia="仿宋_GB2312" w:cs="Times New Roman"/>
          <w:sz w:val="32"/>
          <w:szCs w:val="32"/>
          <w:highlight w:val="none"/>
        </w:rPr>
        <w:t>2023年10月</w:t>
      </w: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rPr>
        <w:t>17</w:t>
      </w:r>
      <w:r>
        <w:rPr>
          <w:rFonts w:ascii="Times New Roman" w:hAnsi="Times New Roman" w:eastAsia="仿宋_GB2312" w:cs="Times New Roman"/>
          <w:sz w:val="32"/>
          <w:szCs w:val="32"/>
          <w:highlight w:val="none"/>
        </w:rPr>
        <w:t>：00</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登录</w:t>
      </w:r>
      <w:r>
        <w:rPr>
          <w:rFonts w:ascii="Times New Roman" w:hAnsi="Times New Roman" w:eastAsia="仿宋_GB2312" w:cs="Times New Roman"/>
          <w:sz w:val="32"/>
          <w:szCs w:val="32"/>
          <w:highlight w:val="none"/>
        </w:rPr>
        <w:t>“前程似锦人才网”网站（www.qcsjhr.com），</w:t>
      </w:r>
      <w:r>
        <w:rPr>
          <w:rFonts w:ascii="Times New Roman" w:hAnsi="Times New Roman" w:eastAsia="仿宋_GB2312" w:cs="Times New Roman"/>
          <w:sz w:val="32"/>
          <w:szCs w:val="32"/>
          <w:highlight w:val="none"/>
        </w:rPr>
        <w:t>提交报名简历，按照要求如实填写、填报个人信息资料，填报的信息必须真实、全面、准确。每人限报1个岗位，应聘者慎重选报。报考者提供虚假报考申请材料的，一经查实，即取消报考资格，涉及伪造、变造有关证件、材料、信息，骗取考试资格的，将按照有关规定严肃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资格初审。线上审核电子版资料，审查时间为</w:t>
      </w:r>
      <w:r>
        <w:rPr>
          <w:rFonts w:ascii="Times New Roman" w:hAnsi="Times New Roman" w:eastAsia="仿宋_GB2312" w:cs="Times New Roman"/>
          <w:sz w:val="32"/>
          <w:szCs w:val="32"/>
          <w:highlight w:val="none"/>
        </w:rPr>
        <w:t>：2023年10月</w:t>
      </w: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日11:00—2023年10月</w:t>
      </w:r>
      <w:r>
        <w:rPr>
          <w:rFonts w:hint="eastAsia" w:ascii="Times New Roman" w:hAnsi="Times New Roman" w:eastAsia="仿宋_GB2312" w:cs="Times New Roman"/>
          <w:sz w:val="32"/>
          <w:szCs w:val="32"/>
          <w:highlight w:val="none"/>
          <w:lang w:val="en-US" w:eastAsia="zh-CN"/>
        </w:rPr>
        <w:t>20</w:t>
      </w:r>
      <w:r>
        <w:rPr>
          <w:rFonts w:ascii="Times New Roman" w:hAnsi="Times New Roman" w:eastAsia="仿宋_GB2312" w:cs="Times New Roman"/>
          <w:sz w:val="32"/>
          <w:szCs w:val="32"/>
          <w:highlight w:val="none"/>
        </w:rPr>
        <w:t>日12:00。</w:t>
      </w:r>
      <w:r>
        <w:rPr>
          <w:rFonts w:ascii="Times New Roman" w:hAnsi="Times New Roman" w:eastAsia="仿宋_GB2312" w:cs="Times New Roman"/>
          <w:sz w:val="32"/>
          <w:szCs w:val="32"/>
          <w:highlight w:val="none"/>
        </w:rPr>
        <w:t>审核人员根据应聘人员提交的信息资料进行审核，并通过电子邮件/电话反馈初审结果。对提交材料不全的，将注明缺失内容，并退回应聘人员补充。应聘人员对报名初审结果有异议的，可在</w:t>
      </w:r>
      <w:r>
        <w:rPr>
          <w:rFonts w:ascii="Times New Roman" w:hAnsi="Times New Roman" w:eastAsia="仿宋_GB2312" w:cs="Times New Roman"/>
          <w:sz w:val="32"/>
          <w:szCs w:val="32"/>
          <w:highlight w:val="none"/>
        </w:rPr>
        <w:t>10月</w:t>
      </w:r>
      <w:r>
        <w:rPr>
          <w:rFonts w:hint="eastAsia" w:ascii="Times New Roman" w:hAnsi="Times New Roman" w:eastAsia="仿宋_GB2312" w:cs="Times New Roman"/>
          <w:sz w:val="32"/>
          <w:szCs w:val="32"/>
          <w:highlight w:val="none"/>
          <w:lang w:val="en-US" w:eastAsia="zh-CN"/>
        </w:rPr>
        <w:t>20</w:t>
      </w:r>
      <w:r>
        <w:rPr>
          <w:rFonts w:ascii="Times New Roman" w:hAnsi="Times New Roman" w:eastAsia="仿宋_GB2312" w:cs="Times New Roman"/>
          <w:sz w:val="32"/>
          <w:szCs w:val="32"/>
          <w:highlight w:val="none"/>
        </w:rPr>
        <w:t>日17:00</w:t>
      </w:r>
      <w:r>
        <w:rPr>
          <w:rFonts w:ascii="Times New Roman" w:hAnsi="Times New Roman" w:eastAsia="仿宋_GB2312" w:cs="Times New Roman"/>
          <w:sz w:val="32"/>
          <w:szCs w:val="32"/>
          <w:highlight w:val="none"/>
        </w:rPr>
        <w:t>前向前程似锦公司反映，不在规定期限内反映，视为对初审结果无异议。网上报名期间，前程似锦公司专人接听咨询电话，提供咨询服务。网上初审是根据应聘人员网上填写的信息进行初步审核，网上初审结果不作为确定符合招聘条件的最终依据。现场资格审查与网上初审结果不一致的，以现场资格审查结果为准。招聘公告中，所有报考资格条件，报考者均应于2023年9月前取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发送准考证。截止</w:t>
      </w:r>
      <w:r>
        <w:rPr>
          <w:rFonts w:hint="eastAsia" w:ascii="Times New Roman" w:hAnsi="Times New Roman" w:eastAsia="仿宋_GB2312" w:cs="Times New Roman"/>
          <w:sz w:val="32"/>
          <w:szCs w:val="32"/>
          <w:highlight w:val="none"/>
        </w:rPr>
        <w:t>10</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21</w:t>
      </w:r>
      <w:r>
        <w:rPr>
          <w:rFonts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rPr>
        <w:t>17:00之前</w:t>
      </w:r>
      <w:r>
        <w:rPr>
          <w:rFonts w:ascii="Times New Roman" w:hAnsi="Times New Roman" w:eastAsia="仿宋_GB2312" w:cs="Times New Roman"/>
          <w:sz w:val="32"/>
          <w:szCs w:val="32"/>
          <w:highlight w:val="none"/>
        </w:rPr>
        <w:t>，以邮件的形式发送“笔试准考证”到个人邮箱，请考生自行下载打印。报名填报简历时，请考生务必填写可接收邮件的电子邮箱，因个人邮箱问题未收到通知者，责任自负。报考者应将笔试准考证保存到公示拟聘用人员阶段。</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4.录用计划核减及职位改报。资格</w:t>
      </w:r>
      <w:r>
        <w:rPr>
          <w:rFonts w:hint="eastAsia" w:ascii="Times New Roman" w:hAnsi="Times New Roman" w:eastAsia="仿宋_GB2312" w:cs="Times New Roman"/>
          <w:sz w:val="32"/>
          <w:szCs w:val="32"/>
          <w:highlight w:val="none"/>
        </w:rPr>
        <w:t>初审</w:t>
      </w:r>
      <w:r>
        <w:rPr>
          <w:rFonts w:ascii="Times New Roman" w:hAnsi="Times New Roman" w:eastAsia="仿宋_GB2312" w:cs="Times New Roman"/>
          <w:sz w:val="32"/>
          <w:szCs w:val="32"/>
          <w:highlight w:val="none"/>
        </w:rPr>
        <w:t>结束后，对符合条件的应聘人数达不到计划招聘人数3倍的招聘岗位，计划招聘1人的取消招聘计划;计划招聘2人及以上的，按1:3的比例相应核减招聘计划。取消或核减计划的招聘岗位在前程似锦人才网予以公布。因取消招聘计划岗位的</w:t>
      </w:r>
      <w:r>
        <w:rPr>
          <w:rFonts w:ascii="Times New Roman" w:hAnsi="Times New Roman" w:eastAsia="仿宋_GB2312" w:cs="Times New Roman"/>
          <w:sz w:val="32"/>
          <w:szCs w:val="32"/>
          <w:highlight w:val="none"/>
        </w:rPr>
        <w:t>应聘人员</w:t>
      </w:r>
      <w:r>
        <w:rPr>
          <w:rFonts w:ascii="Times New Roman" w:hAnsi="Times New Roman" w:eastAsia="仿宋_GB2312" w:cs="Times New Roman"/>
          <w:sz w:val="32"/>
          <w:szCs w:val="32"/>
          <w:highlight w:val="none"/>
        </w:rPr>
        <w:t>，经本人同意，可在规定时间内改报其他符合条件的岗位。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报考者在整个招录期间须保持通讯畅通，通讯方式如有变化，应当及时联系</w:t>
      </w:r>
      <w:r>
        <w:rPr>
          <w:rFonts w:hint="eastAsia" w:ascii="Times New Roman" w:hAnsi="Times New Roman" w:eastAsia="仿宋_GB2312" w:cs="Times New Roman"/>
          <w:sz w:val="32"/>
          <w:szCs w:val="32"/>
          <w:highlight w:val="none"/>
        </w:rPr>
        <w:t>招聘单位</w:t>
      </w:r>
      <w:r>
        <w:rPr>
          <w:rFonts w:ascii="Times New Roman" w:hAnsi="Times New Roman" w:eastAsia="仿宋_GB2312" w:cs="Times New Roman"/>
          <w:sz w:val="32"/>
          <w:szCs w:val="32"/>
          <w:highlight w:val="none"/>
        </w:rPr>
        <w:t>变更联系电话，以免错失录用机会。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s="Times New Roman"/>
          <w:sz w:val="32"/>
          <w:szCs w:val="32"/>
          <w:highlight w:val="none"/>
        </w:rPr>
      </w:pPr>
      <w:r>
        <w:rPr>
          <w:rFonts w:hint="eastAsia" w:ascii="仿宋_GB2312" w:eastAsia="仿宋_GB2312" w:cs="Times New Roman"/>
          <w:b/>
          <w:bCs/>
          <w:sz w:val="32"/>
          <w:szCs w:val="32"/>
          <w:highlight w:val="none"/>
        </w:rPr>
        <w:t>重要提示：</w:t>
      </w:r>
      <w:r>
        <w:rPr>
          <w:rFonts w:hint="eastAsia" w:ascii="仿宋_GB2312" w:eastAsia="仿宋_GB2312" w:cs="Times New Roman"/>
          <w:sz w:val="32"/>
          <w:szCs w:val="32"/>
          <w:highlight w:val="none"/>
        </w:rPr>
        <w:t>请应聘人员随时关注“前程似锦人才网”网站（www.qcsjhr.com），报名考务期间，在“前程似锦人才网”公布报名情况、通过资格审查情况以及核减和取消录用计划的情况。</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rPr>
        <w:t>）笔试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1.笔试内容：设定1个笔试科目，主要测试应聘人员的基础知识和专业能力。</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2.笔试时间：</w:t>
      </w:r>
      <w:r>
        <w:rPr>
          <w:rFonts w:ascii="Times New Roman" w:hAnsi="Times New Roman" w:eastAsia="仿宋_GB2312" w:cs="Times New Roman"/>
          <w:sz w:val="32"/>
          <w:szCs w:val="32"/>
          <w:highlight w:val="none"/>
        </w:rPr>
        <w:t>2023年10月</w:t>
      </w:r>
      <w:r>
        <w:rPr>
          <w:rFonts w:hint="eastAsia" w:ascii="Times New Roman" w:hAnsi="Times New Roman" w:eastAsia="仿宋_GB2312" w:cs="Times New Roman"/>
          <w:sz w:val="32"/>
          <w:szCs w:val="32"/>
          <w:highlight w:val="none"/>
          <w:lang w:val="en-US" w:eastAsia="zh-CN"/>
        </w:rPr>
        <w:t>22</w:t>
      </w:r>
      <w:r>
        <w:rPr>
          <w:rFonts w:ascii="Times New Roman" w:hAnsi="Times New Roman" w:eastAsia="仿宋_GB2312" w:cs="Times New Roman"/>
          <w:sz w:val="32"/>
          <w:szCs w:val="32"/>
          <w:highlight w:val="none"/>
        </w:rPr>
        <w:t>日9:30-11:00</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笔试</w:t>
      </w:r>
      <w:r>
        <w:rPr>
          <w:rFonts w:ascii="Times New Roman" w:hAnsi="Times New Roman" w:eastAsia="仿宋_GB2312" w:cs="Times New Roman"/>
          <w:sz w:val="32"/>
          <w:szCs w:val="32"/>
          <w:highlight w:val="none"/>
        </w:rPr>
        <w:t>地点另行通知（详见准考证）。报考人员须按准考证标明的注意事项和有关要求，</w:t>
      </w:r>
      <w:r>
        <w:rPr>
          <w:rFonts w:ascii="Times New Roman" w:hAnsi="Times New Roman" w:eastAsia="仿宋_GB2312" w:cs="Times New Roman"/>
          <w:sz w:val="32"/>
          <w:szCs w:val="32"/>
          <w:highlight w:val="none"/>
        </w:rPr>
        <w:t>携带</w:t>
      </w:r>
      <w:r>
        <w:rPr>
          <w:rFonts w:ascii="Times New Roman" w:hAnsi="Times New Roman" w:eastAsia="仿宋_GB2312" w:cs="Times New Roman"/>
          <w:sz w:val="32"/>
          <w:szCs w:val="32"/>
          <w:highlight w:val="none"/>
        </w:rPr>
        <w:t>笔试准考证和本人有效身份证件（与报名时一致）参加笔试。证件不全的，不得进入考场。</w:t>
      </w:r>
    </w:p>
    <w:p>
      <w:pPr>
        <w:spacing w:line="560" w:lineRule="exact"/>
        <w:ind w:firstLine="640" w:firstLineChars="200"/>
        <w:rPr>
          <w:rFonts w:ascii="Times New Roman" w:hAnsi="Times New Roman" w:eastAsia="仿宋_GB2312" w:cs="Times New Roman"/>
          <w:strike/>
          <w:dstrike w:val="0"/>
          <w:sz w:val="32"/>
          <w:szCs w:val="32"/>
          <w:highlight w:val="none"/>
        </w:rPr>
      </w:pPr>
      <w:r>
        <w:rPr>
          <w:rFonts w:ascii="Times New Roman" w:hAnsi="Times New Roman" w:eastAsia="仿宋_GB2312" w:cs="Times New Roman"/>
          <w:sz w:val="32"/>
          <w:szCs w:val="32"/>
          <w:highlight w:val="none"/>
        </w:rPr>
        <w:t>3.注意事项：笔试满分100分，笔试设定最低合格分数线为60分。笔试成绩将在</w:t>
      </w:r>
      <w:r>
        <w:rPr>
          <w:rFonts w:hint="eastAsia" w:ascii="仿宋_GB2312" w:eastAsia="仿宋_GB2312" w:cs="Times New Roman"/>
          <w:sz w:val="32"/>
          <w:szCs w:val="32"/>
          <w:highlight w:val="none"/>
        </w:rPr>
        <w:t>“前程似锦人才网”网站（www.qcsjhr.com）</w:t>
      </w:r>
      <w:r>
        <w:rPr>
          <w:rFonts w:ascii="Times New Roman" w:hAnsi="Times New Roman" w:eastAsia="仿宋_GB2312" w:cs="Times New Roman"/>
          <w:sz w:val="32"/>
          <w:szCs w:val="32"/>
          <w:highlight w:val="none"/>
        </w:rPr>
        <w:t>进行公布</w:t>
      </w:r>
      <w:r>
        <w:rPr>
          <w:rFonts w:hint="eastAsia" w:ascii="Times New Roman" w:hAnsi="Times New Roman" w:eastAsia="仿宋_GB2312" w:cs="Times New Roman"/>
          <w:sz w:val="32"/>
          <w:szCs w:val="32"/>
          <w:highlight w:val="none"/>
          <w:lang w:eastAsia="zh-CN"/>
        </w:rPr>
        <w:t>。</w:t>
      </w:r>
    </w:p>
    <w:p>
      <w:pPr>
        <w:tabs>
          <w:tab w:val="left" w:pos="426"/>
        </w:tabs>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）资格复审</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面试人选从达到笔试合格分数线的应聘人员中，按照1:3的比例，根据招聘岗位和招聘人数由高分到低分依次确定，并按规定程序面向社会公布。笔试合格人数出现空缺的岗位，取消招聘；达不到比例的，按实有合格人数确定面试人选。</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面试前在</w:t>
      </w:r>
      <w:r>
        <w:rPr>
          <w:rFonts w:hint="eastAsia" w:ascii="Times New Roman" w:hAnsi="Times New Roman" w:eastAsia="仿宋_GB2312" w:cs="Times New Roman"/>
          <w:sz w:val="32"/>
          <w:szCs w:val="32"/>
          <w:highlight w:val="none"/>
          <w:lang w:val="en-US" w:eastAsia="zh-CN"/>
        </w:rPr>
        <w:t>前程似锦人才</w:t>
      </w:r>
      <w:r>
        <w:rPr>
          <w:rFonts w:hint="eastAsia" w:ascii="Times New Roman" w:hAnsi="Times New Roman" w:eastAsia="仿宋_GB2312" w:cs="Times New Roman"/>
          <w:sz w:val="32"/>
          <w:szCs w:val="32"/>
          <w:highlight w:val="none"/>
        </w:rPr>
        <w:t>网站发布</w:t>
      </w:r>
      <w:r>
        <w:rPr>
          <w:rFonts w:hint="eastAsia" w:ascii="Times New Roman" w:hAnsi="Times New Roman" w:eastAsia="仿宋_GB2312" w:cs="Times New Roman"/>
          <w:sz w:val="32"/>
          <w:szCs w:val="32"/>
          <w:highlight w:val="none"/>
          <w:lang w:val="en-US" w:eastAsia="zh-CN"/>
        </w:rPr>
        <w:t>资格复审</w:t>
      </w:r>
      <w:r>
        <w:rPr>
          <w:rFonts w:hint="eastAsia" w:ascii="Times New Roman" w:hAnsi="Times New Roman" w:eastAsia="仿宋_GB2312" w:cs="Times New Roman"/>
          <w:sz w:val="32"/>
          <w:szCs w:val="32"/>
          <w:highlight w:val="none"/>
        </w:rPr>
        <w:t>公告，在公告规定的时间内未提交相关材料的，视为放弃。经审查不具备应聘条件的，取消其面试资格。因放弃或取消资格造成的空缺，从本招聘岗位达到笔试合格分数线的应聘人员中，按笔试成绩由高分到低分依次递补，并在</w:t>
      </w:r>
      <w:r>
        <w:rPr>
          <w:rFonts w:hint="eastAsia" w:ascii="Times New Roman" w:hAnsi="Times New Roman" w:eastAsia="仿宋_GB2312" w:cs="Times New Roman"/>
          <w:sz w:val="32"/>
          <w:szCs w:val="32"/>
          <w:highlight w:val="none"/>
          <w:lang w:val="en-US" w:eastAsia="zh-CN"/>
        </w:rPr>
        <w:t>前程似锦人才网</w:t>
      </w:r>
      <w:r>
        <w:rPr>
          <w:rFonts w:hint="eastAsia" w:ascii="Times New Roman" w:hAnsi="Times New Roman" w:eastAsia="仿宋_GB2312" w:cs="Times New Roman"/>
          <w:sz w:val="32"/>
          <w:szCs w:val="32"/>
          <w:highlight w:val="none"/>
        </w:rPr>
        <w:t>公布。</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资格复审</w:t>
      </w:r>
      <w:r>
        <w:rPr>
          <w:rFonts w:ascii="Times New Roman" w:hAnsi="Times New Roman" w:eastAsia="仿宋_GB2312" w:cs="Times New Roman"/>
          <w:sz w:val="32"/>
          <w:szCs w:val="32"/>
          <w:highlight w:val="none"/>
        </w:rPr>
        <w:t>需提交的材料主要包括：</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pacing w:val="-20"/>
          <w:sz w:val="32"/>
          <w:szCs w:val="32"/>
          <w:highlight w:val="none"/>
        </w:rPr>
        <w:t>泰安市泰山城</w:t>
      </w:r>
      <w:r>
        <w:rPr>
          <w:rFonts w:hint="eastAsia" w:ascii="Times New Roman" w:hAnsi="Times New Roman" w:eastAsia="仿宋_GB2312" w:cs="Times New Roman"/>
          <w:spacing w:val="-20"/>
          <w:sz w:val="32"/>
          <w:szCs w:val="32"/>
          <w:highlight w:val="none"/>
          <w:lang w:val="en-US" w:eastAsia="zh-CN"/>
        </w:rPr>
        <w:t>市</w:t>
      </w:r>
      <w:r>
        <w:rPr>
          <w:rFonts w:hint="eastAsia" w:ascii="Times New Roman" w:hAnsi="Times New Roman" w:eastAsia="仿宋_GB2312" w:cs="Times New Roman"/>
          <w:spacing w:val="-20"/>
          <w:sz w:val="32"/>
          <w:szCs w:val="32"/>
          <w:highlight w:val="none"/>
        </w:rPr>
        <w:t>建</w:t>
      </w:r>
      <w:r>
        <w:rPr>
          <w:rFonts w:hint="eastAsia" w:ascii="Times New Roman" w:hAnsi="Times New Roman" w:eastAsia="仿宋_GB2312" w:cs="Times New Roman"/>
          <w:spacing w:val="-20"/>
          <w:sz w:val="32"/>
          <w:szCs w:val="32"/>
          <w:highlight w:val="none"/>
          <w:lang w:val="en-US" w:eastAsia="zh-CN"/>
        </w:rPr>
        <w:t>设</w:t>
      </w:r>
      <w:r>
        <w:rPr>
          <w:rFonts w:hint="eastAsia" w:ascii="Times New Roman" w:hAnsi="Times New Roman" w:eastAsia="仿宋_GB2312" w:cs="Times New Roman"/>
          <w:spacing w:val="-20"/>
          <w:sz w:val="32"/>
          <w:szCs w:val="32"/>
          <w:highlight w:val="none"/>
        </w:rPr>
        <w:t>投资有限公司</w:t>
      </w:r>
      <w:r>
        <w:rPr>
          <w:rFonts w:ascii="Times New Roman" w:hAnsi="Times New Roman" w:eastAsia="仿宋_GB2312" w:cs="Times New Roman"/>
          <w:sz w:val="32"/>
          <w:szCs w:val="32"/>
          <w:highlight w:val="none"/>
        </w:rPr>
        <w:t>报名登记表</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身份证、学历学位、近期免冠二寸彩照、教育部学历证书电子注册备案表、相关资质证书；在职人员应聘的，还需提交有用人权限部门或单位出具的《同意应聘介绍信》（附件2）或已解除劳动（聘用）合同证明；应聘限中共党员岗位的需提供所在基层党组织出具的中共党员（含预备党员）证明等材料</w:t>
      </w:r>
      <w:r>
        <w:rPr>
          <w:rFonts w:hint="eastAsia" w:ascii="Times New Roman" w:hAnsi="Times New Roman" w:eastAsia="仿宋_GB2312" w:cs="Times New Roman"/>
          <w:sz w:val="32"/>
          <w:szCs w:val="32"/>
          <w:highlight w:val="none"/>
        </w:rPr>
        <w:t>；电子版信息全部插入《报名登记表》下方，以Word格式同步发送至邮箱qcsj80666@163.com</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rPr>
        <w:t>）面试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1.面试内容：面试采取结构化面试等多种形式，主要考察应聘人员的职业道德、专业知识和能力等。</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2.面试时间</w:t>
      </w:r>
      <w:r>
        <w:rPr>
          <w:rFonts w:hint="eastAsia" w:ascii="Times New Roman" w:hAnsi="Times New Roman" w:eastAsia="仿宋_GB2312" w:cs="Times New Roman"/>
          <w:sz w:val="32"/>
          <w:szCs w:val="32"/>
          <w:highlight w:val="none"/>
          <w:lang w:val="en-US" w:eastAsia="zh-CN"/>
        </w:rPr>
        <w:t>及</w:t>
      </w:r>
      <w:r>
        <w:rPr>
          <w:rFonts w:ascii="Times New Roman" w:hAnsi="Times New Roman" w:eastAsia="仿宋_GB2312" w:cs="Times New Roman"/>
          <w:sz w:val="32"/>
          <w:szCs w:val="32"/>
          <w:highlight w:val="none"/>
        </w:rPr>
        <w:t>地点：另行通知</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面试满分100分</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面试设定最低合格分数线为</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28"/>
          <w:szCs w:val="28"/>
          <w:highlight w:val="none"/>
        </w:rPr>
      </w:pPr>
      <w:r>
        <w:rPr>
          <w:rFonts w:ascii="Times New Roman" w:hAnsi="Times New Roman" w:eastAsia="仿宋_GB2312" w:cs="Times New Roman"/>
          <w:sz w:val="32"/>
          <w:szCs w:val="32"/>
          <w:highlight w:val="none"/>
        </w:rPr>
        <w:t>3.注意事项：面试顺序采取抽签方式确定，面试成绩在岗位面试结束后采取适当方式向面试人员公布，并在“前程似锦人才网”网站公布。</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rPr>
        <w:t>）综合成绩公布</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综合成绩（考试总成绩）=笔试成绩×50%+面试成绩×50%。综合成绩将在</w:t>
      </w:r>
      <w:r>
        <w:rPr>
          <w:rFonts w:hint="eastAsia" w:ascii="仿宋_GB2312" w:eastAsia="仿宋_GB2312" w:cs="Times New Roman"/>
          <w:sz w:val="32"/>
          <w:szCs w:val="32"/>
          <w:highlight w:val="none"/>
        </w:rPr>
        <w:t>“前程似锦人才网”网站（www.qcsjhr.com）</w:t>
      </w:r>
      <w:r>
        <w:rPr>
          <w:rFonts w:ascii="Times New Roman" w:hAnsi="Times New Roman" w:eastAsia="仿宋_GB2312" w:cs="Times New Roman"/>
          <w:sz w:val="32"/>
          <w:szCs w:val="32"/>
          <w:highlight w:val="none"/>
        </w:rPr>
        <w:t>予以公示。所有考试成绩均计算到小数点后两位数，尾数四舍五入。根据考试总成绩，分岗位由高分到低分按照1:1比例确定进入体检范围人员名单，如同一岗位出现应聘人员考试总成绩并列的，按面试成绩</w:t>
      </w:r>
      <w:r>
        <w:rPr>
          <w:rFonts w:hint="eastAsia" w:ascii="Times New Roman" w:hAnsi="Times New Roman" w:eastAsia="仿宋_GB2312" w:cs="Times New Roman"/>
          <w:sz w:val="32"/>
          <w:szCs w:val="32"/>
          <w:highlight w:val="none"/>
          <w:lang w:val="en-US" w:eastAsia="zh-CN"/>
        </w:rPr>
        <w:t>由</w:t>
      </w:r>
      <w:r>
        <w:rPr>
          <w:rFonts w:ascii="Times New Roman" w:hAnsi="Times New Roman" w:eastAsia="仿宋_GB2312" w:cs="Times New Roman"/>
          <w:sz w:val="32"/>
          <w:szCs w:val="32"/>
          <w:highlight w:val="none"/>
        </w:rPr>
        <w:t>高到低顺序确定进入体检范围人</w:t>
      </w:r>
      <w:r>
        <w:rPr>
          <w:rFonts w:hint="eastAsia" w:ascii="Times New Roman" w:hAnsi="Times New Roman" w:eastAsia="仿宋_GB2312" w:cs="Times New Roman"/>
          <w:sz w:val="32"/>
          <w:szCs w:val="32"/>
          <w:highlight w:val="none"/>
          <w:lang w:val="en-US" w:eastAsia="zh-CN"/>
        </w:rPr>
        <w:t>员</w:t>
      </w:r>
      <w:r>
        <w:rPr>
          <w:rFonts w:ascii="Times New Roman" w:hAnsi="Times New Roman" w:eastAsia="仿宋_GB2312" w:cs="Times New Roman"/>
          <w:sz w:val="32"/>
          <w:szCs w:val="32"/>
          <w:highlight w:val="none"/>
        </w:rPr>
        <w:t>，面试成绩仍相同的进行加试，如需组织加试另行公告。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考试总成绩将在“前程似锦人才网”网站公布。</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rPr>
        <w:t>）体检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体检由用人公司与中介机构共同组织实施，体检在县级以上综合性医院进行，体检标准和项目参照公务员录用体检通用标准及操作手册执行。应聘人员在体检过程中有意隐瞒影响聘用的疾病或者病史的，不予聘用；在体检过程中有串通体检工作人员作弊或者请他人顶替体检以及交换、替换化验样本等作弊行为的，体检结果无效，取消应聘资格并按有关规定处理。对按规定需要复检的，不得在原体检医院进行，复检只能进行一次，结果以复检结论为准。体检及复检费用由应聘人员负担。未按规定时间、地点参加体检的，视为放弃招聘资格。对因取消资格、放弃体检或体检不合格造成的空缺，从本岗位面试成绩合格人员中，按照总成绩排名由高到低依次递补。</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七</w:t>
      </w:r>
      <w:r>
        <w:rPr>
          <w:rFonts w:hint="eastAsia" w:ascii="楷体_GB2312" w:hAnsi="楷体_GB2312" w:eastAsia="楷体_GB2312" w:cs="楷体_GB2312"/>
          <w:sz w:val="32"/>
          <w:szCs w:val="32"/>
          <w:highlight w:val="none"/>
        </w:rPr>
        <w:t>）考察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体检合格者进入考察环节，考察重点了解被考察对象的思想政治表现、道德品质、意识形态、工作作风、工作实绩、廉洁自律以及是否需要回避等方面的情况，并对报考人员资格进行进一步复审。对有违纪违规记录以及其他不符合应聘条件的人员，经核实取消应聘资格。考察环节出现的空缺不再递补。</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八</w:t>
      </w:r>
      <w:r>
        <w:rPr>
          <w:rFonts w:hint="eastAsia" w:ascii="楷体_GB2312" w:hAnsi="楷体_GB2312" w:eastAsia="楷体_GB2312" w:cs="楷体_GB2312"/>
          <w:sz w:val="32"/>
          <w:szCs w:val="32"/>
          <w:highlight w:val="none"/>
        </w:rPr>
        <w:t>）公示</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拟聘人员名单在“前程似锦人才网”进行公示，公示期为5个工作日。公示期间有异议的，招聘单位按照有关规定调查处理，作出结论。对反映问题经查属实且影响聘用的，不予聘用。</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九</w:t>
      </w:r>
      <w:r>
        <w:rPr>
          <w:rFonts w:hint="eastAsia" w:ascii="楷体_GB2312" w:hAnsi="楷体_GB2312" w:eastAsia="楷体_GB2312" w:cs="楷体_GB2312"/>
          <w:sz w:val="32"/>
          <w:szCs w:val="32"/>
          <w:highlight w:val="none"/>
        </w:rPr>
        <w:t>）聘用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经公示无异议的人员，依据相关规定签订劳动合同，工资待遇按公司内部有关薪酬规定执行</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本次招聘设试用期。在规定时限内不到岗者，视为自动放弃聘用资格。</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（十）其他</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Times New Roman"/>
          <w:sz w:val="32"/>
          <w:szCs w:val="32"/>
          <w:highlight w:val="none"/>
        </w:rPr>
        <w:t>用人公司有权根据岗位需求变化及报名情况等因素，调整、取消或终止岗位招聘工作，并对本次招聘工作享有最终解释权。</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516"/>
        <w:jc w:val="both"/>
        <w:textAlignment w:val="auto"/>
        <w:rPr>
          <w:rFonts w:ascii="黑体" w:hAnsi="黑体" w:eastAsia="黑体" w:cs="黑体"/>
          <w:b/>
          <w:bCs/>
          <w:kern w:val="2"/>
          <w:sz w:val="32"/>
          <w:szCs w:val="32"/>
          <w:highlight w:val="none"/>
        </w:rPr>
      </w:pPr>
      <w:r>
        <w:rPr>
          <w:rFonts w:hint="eastAsia" w:ascii="黑体" w:hAnsi="黑体" w:eastAsia="黑体" w:cs="黑体"/>
          <w:b/>
          <w:bCs/>
          <w:kern w:val="2"/>
          <w:sz w:val="32"/>
          <w:szCs w:val="32"/>
          <w:highlight w:val="none"/>
        </w:rPr>
        <w:t>三、薪资福利</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新入职人员签订《劳动合同书》，按相关规定缴纳五险一金。受聘期间，具体薪酬待遇将根据用人公司薪酬管理制度，结合员工学历、工作年限、工作履历和综合能力等最终确定。</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516"/>
        <w:jc w:val="both"/>
        <w:textAlignment w:val="auto"/>
        <w:rPr>
          <w:rFonts w:ascii="黑体" w:hAnsi="黑体" w:eastAsia="黑体" w:cs="黑体"/>
          <w:b/>
          <w:bCs/>
          <w:kern w:val="2"/>
          <w:sz w:val="32"/>
          <w:szCs w:val="32"/>
          <w:highlight w:val="none"/>
        </w:rPr>
      </w:pPr>
      <w:r>
        <w:rPr>
          <w:rFonts w:hint="eastAsia" w:ascii="黑体" w:hAnsi="黑体" w:eastAsia="黑体" w:cs="黑体"/>
          <w:b/>
          <w:bCs/>
          <w:kern w:val="2"/>
          <w:sz w:val="32"/>
          <w:szCs w:val="32"/>
          <w:highlight w:val="none"/>
        </w:rPr>
        <w:t>四、联系方式</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未尽事宜，请电询。</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咨询电话：0538-6280666；17560811289</w:t>
      </w:r>
      <w:r>
        <w:rPr>
          <w:rFonts w:hint="eastAsia" w:ascii="Times New Roman" w:hAnsi="Times New Roman" w:eastAsia="仿宋_GB2312" w:cs="Times New Roman"/>
          <w:sz w:val="32"/>
          <w:szCs w:val="32"/>
          <w:highlight w:val="none"/>
        </w:rPr>
        <w:t>（微信同号）</w:t>
      </w:r>
    </w:p>
    <w:p>
      <w:pPr>
        <w:keepNext w:val="0"/>
        <w:keepLines w:val="0"/>
        <w:pageBreakBefore w:val="0"/>
        <w:tabs>
          <w:tab w:val="left" w:pos="426"/>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监督电话：0538-50157</w:t>
      </w:r>
      <w:r>
        <w:rPr>
          <w:rFonts w:hint="eastAsia" w:ascii="Times New Roman" w:hAnsi="Times New Roman" w:eastAsia="仿宋_GB2312" w:cs="Times New Roman"/>
          <w:sz w:val="32"/>
          <w:szCs w:val="32"/>
          <w:highlight w:val="none"/>
        </w:rPr>
        <w:t>7</w:t>
      </w:r>
      <w:r>
        <w:rPr>
          <w:rFonts w:hint="eastAsia" w:ascii="Times New Roman" w:hAnsi="Times New Roman" w:eastAsia="仿宋_GB2312" w:cs="Times New Roman"/>
          <w:sz w:val="32"/>
          <w:szCs w:val="32"/>
          <w:highlight w:val="none"/>
          <w:lang w:val="en-US" w:eastAsia="zh-CN"/>
        </w:rPr>
        <w:t>9</w:t>
      </w:r>
    </w:p>
    <w:p>
      <w:pPr>
        <w:tabs>
          <w:tab w:val="left" w:pos="426"/>
        </w:tabs>
        <w:spacing w:line="560" w:lineRule="exact"/>
        <w:ind w:firstLine="640" w:firstLineChars="200"/>
        <w:jc w:val="left"/>
        <w:rPr>
          <w:rFonts w:ascii="Times New Roman" w:hAnsi="Times New Roman" w:eastAsia="仿宋_GB2312" w:cs="Times New Roman"/>
          <w:spacing w:val="-20"/>
          <w:sz w:val="32"/>
          <w:szCs w:val="32"/>
          <w:highlight w:val="none"/>
        </w:rPr>
      </w:pPr>
      <w:r>
        <w:rPr>
          <w:rFonts w:ascii="Times New Roman" w:hAnsi="Times New Roman" w:eastAsia="仿宋_GB2312" w:cs="Times New Roman"/>
          <w:sz w:val="32"/>
          <w:szCs w:val="32"/>
          <w:highlight w:val="none"/>
        </w:rPr>
        <w:t>咨询时间：</w:t>
      </w:r>
      <w:r>
        <w:rPr>
          <w:rFonts w:hint="eastAsia" w:ascii="Times New Roman" w:hAnsi="Times New Roman" w:eastAsia="仿宋_GB2312" w:cs="Times New Roman"/>
          <w:spacing w:val="-20"/>
          <w:sz w:val="32"/>
          <w:szCs w:val="32"/>
          <w:highlight w:val="none"/>
        </w:rPr>
        <w:t>10</w:t>
      </w:r>
      <w:r>
        <w:rPr>
          <w:rFonts w:ascii="Times New Roman" w:hAnsi="Times New Roman" w:eastAsia="仿宋_GB2312" w:cs="Times New Roman"/>
          <w:spacing w:val="-20"/>
          <w:sz w:val="32"/>
          <w:szCs w:val="32"/>
          <w:highlight w:val="none"/>
        </w:rPr>
        <w:t>月</w:t>
      </w:r>
      <w:r>
        <w:rPr>
          <w:rFonts w:hint="eastAsia" w:ascii="Times New Roman" w:hAnsi="Times New Roman" w:eastAsia="仿宋_GB2312" w:cs="Times New Roman"/>
          <w:spacing w:val="-20"/>
          <w:sz w:val="32"/>
          <w:szCs w:val="32"/>
          <w:highlight w:val="none"/>
          <w:lang w:val="en-US" w:eastAsia="zh-CN"/>
        </w:rPr>
        <w:t>10</w:t>
      </w:r>
      <w:r>
        <w:rPr>
          <w:rFonts w:ascii="Times New Roman" w:hAnsi="Times New Roman" w:eastAsia="仿宋_GB2312" w:cs="Times New Roman"/>
          <w:spacing w:val="-20"/>
          <w:sz w:val="32"/>
          <w:szCs w:val="32"/>
          <w:highlight w:val="none"/>
        </w:rPr>
        <w:t>日-</w:t>
      </w:r>
      <w:r>
        <w:rPr>
          <w:rFonts w:hint="eastAsia" w:ascii="Times New Roman" w:hAnsi="Times New Roman" w:eastAsia="仿宋_GB2312" w:cs="Times New Roman"/>
          <w:spacing w:val="-20"/>
          <w:sz w:val="32"/>
          <w:szCs w:val="32"/>
          <w:highlight w:val="none"/>
        </w:rPr>
        <w:t>10</w:t>
      </w:r>
      <w:r>
        <w:rPr>
          <w:rFonts w:ascii="Times New Roman" w:hAnsi="Times New Roman" w:eastAsia="仿宋_GB2312" w:cs="Times New Roman"/>
          <w:spacing w:val="-20"/>
          <w:sz w:val="32"/>
          <w:szCs w:val="32"/>
          <w:highlight w:val="none"/>
        </w:rPr>
        <w:t>月</w:t>
      </w:r>
      <w:r>
        <w:rPr>
          <w:rFonts w:hint="eastAsia" w:ascii="Times New Roman" w:hAnsi="Times New Roman" w:eastAsia="仿宋_GB2312" w:cs="Times New Roman"/>
          <w:spacing w:val="-20"/>
          <w:sz w:val="32"/>
          <w:szCs w:val="32"/>
          <w:highlight w:val="none"/>
        </w:rPr>
        <w:t>2</w:t>
      </w:r>
      <w:r>
        <w:rPr>
          <w:rFonts w:hint="eastAsia" w:ascii="Times New Roman" w:hAnsi="Times New Roman" w:eastAsia="仿宋_GB2312" w:cs="Times New Roman"/>
          <w:spacing w:val="-20"/>
          <w:sz w:val="32"/>
          <w:szCs w:val="32"/>
          <w:highlight w:val="none"/>
          <w:lang w:val="en-US" w:eastAsia="zh-CN"/>
        </w:rPr>
        <w:t>1</w:t>
      </w:r>
      <w:r>
        <w:rPr>
          <w:rFonts w:ascii="Times New Roman" w:hAnsi="Times New Roman" w:eastAsia="仿宋_GB2312" w:cs="Times New Roman"/>
          <w:spacing w:val="-20"/>
          <w:sz w:val="32"/>
          <w:szCs w:val="32"/>
          <w:highlight w:val="none"/>
        </w:rPr>
        <w:t>日，</w:t>
      </w:r>
      <w:r>
        <w:rPr>
          <w:rFonts w:ascii="Times New Roman" w:hAnsi="Times New Roman" w:eastAsia="仿宋_GB2312" w:cs="Times New Roman"/>
          <w:spacing w:val="-20"/>
          <w:sz w:val="32"/>
          <w:szCs w:val="32"/>
          <w:highlight w:val="none"/>
        </w:rPr>
        <w:t>上午8:30-12:00;下午1:30-5:00</w:t>
      </w:r>
    </w:p>
    <w:p>
      <w:pPr>
        <w:tabs>
          <w:tab w:val="left" w:pos="426"/>
        </w:tabs>
        <w:spacing w:line="600" w:lineRule="exact"/>
        <w:ind w:firstLine="640" w:firstLineChars="200"/>
        <w:jc w:val="left"/>
        <w:rPr>
          <w:rFonts w:ascii="Times New Roman" w:hAnsi="Times New Roman" w:eastAsia="仿宋_GB2312" w:cs="Times New Roman"/>
          <w:sz w:val="32"/>
          <w:szCs w:val="32"/>
          <w:highlight w:val="none"/>
        </w:rPr>
      </w:pPr>
    </w:p>
    <w:p>
      <w:pPr>
        <w:tabs>
          <w:tab w:val="left" w:pos="426"/>
        </w:tabs>
        <w:spacing w:line="600" w:lineRule="exact"/>
        <w:ind w:firstLine="640" w:firstLineChars="200"/>
        <w:jc w:val="left"/>
        <w:rPr>
          <w:rFonts w:ascii="Times New Roman" w:hAnsi="Times New Roman" w:eastAsia="仿宋_GB2312" w:cs="Times New Roman"/>
          <w:spacing w:val="-20"/>
          <w:sz w:val="32"/>
          <w:szCs w:val="32"/>
          <w:highlight w:val="none"/>
        </w:rPr>
      </w:pPr>
      <w:r>
        <w:rPr>
          <w:rFonts w:ascii="Times New Roman" w:hAnsi="Times New Roman" w:eastAsia="仿宋_GB2312" w:cs="Times New Roman"/>
          <w:sz w:val="32"/>
          <w:szCs w:val="32"/>
          <w:highlight w:val="none"/>
        </w:rPr>
        <w:t>附件1.</w:t>
      </w:r>
      <w:r>
        <w:rPr>
          <w:rFonts w:hint="eastAsia" w:ascii="Times New Roman" w:hAnsi="Times New Roman" w:eastAsia="仿宋_GB2312" w:cs="Times New Roman"/>
          <w:spacing w:val="-20"/>
          <w:sz w:val="32"/>
          <w:szCs w:val="32"/>
          <w:highlight w:val="none"/>
        </w:rPr>
        <w:t>泰安市泰山城市建设投资有限公司</w:t>
      </w:r>
      <w:r>
        <w:rPr>
          <w:rFonts w:ascii="Times New Roman" w:hAnsi="Times New Roman" w:eastAsia="仿宋_GB2312" w:cs="Times New Roman"/>
          <w:spacing w:val="-20"/>
          <w:sz w:val="32"/>
          <w:szCs w:val="32"/>
          <w:highlight w:val="none"/>
        </w:rPr>
        <w:t>公开招聘</w:t>
      </w:r>
      <w:r>
        <w:rPr>
          <w:rFonts w:hint="eastAsia" w:ascii="Times New Roman" w:hAnsi="Times New Roman" w:eastAsia="仿宋_GB2312" w:cs="Times New Roman"/>
          <w:spacing w:val="-20"/>
          <w:sz w:val="32"/>
          <w:szCs w:val="32"/>
          <w:highlight w:val="none"/>
        </w:rPr>
        <w:t>岗位汇总表</w:t>
      </w:r>
    </w:p>
    <w:p>
      <w:pPr>
        <w:tabs>
          <w:tab w:val="left" w:pos="426"/>
        </w:tabs>
        <w:spacing w:line="600" w:lineRule="exact"/>
        <w:ind w:firstLine="1600" w:firstLineChars="5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2.同意应聘介绍信</w:t>
      </w:r>
    </w:p>
    <w:p>
      <w:pPr>
        <w:tabs>
          <w:tab w:val="left" w:pos="426"/>
        </w:tabs>
        <w:spacing w:line="600" w:lineRule="exact"/>
        <w:ind w:firstLine="640" w:firstLineChars="200"/>
        <w:jc w:val="right"/>
        <w:rPr>
          <w:rFonts w:ascii="Times New Roman" w:hAnsi="Times New Roman" w:eastAsia="仿宋_GB2312" w:cs="Times New Roman"/>
          <w:sz w:val="32"/>
          <w:szCs w:val="32"/>
          <w:highlight w:val="none"/>
        </w:rPr>
      </w:pPr>
    </w:p>
    <w:p>
      <w:pPr>
        <w:tabs>
          <w:tab w:val="left" w:pos="426"/>
        </w:tabs>
        <w:spacing w:line="600" w:lineRule="exact"/>
        <w:ind w:firstLine="640" w:firstLineChars="200"/>
        <w:jc w:val="righ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2023年</w:t>
      </w:r>
      <w:r>
        <w:rPr>
          <w:rFonts w:hint="eastAsia" w:ascii="Times New Roman" w:hAnsi="Times New Roman" w:eastAsia="仿宋_GB2312" w:cs="Times New Roman"/>
          <w:sz w:val="32"/>
          <w:szCs w:val="32"/>
          <w:highlight w:val="none"/>
        </w:rPr>
        <w:t>10</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10</w:t>
      </w:r>
      <w:r>
        <w:rPr>
          <w:rFonts w:ascii="Times New Roman" w:hAnsi="Times New Roman" w:eastAsia="仿宋_GB2312" w:cs="Times New Roman"/>
          <w:sz w:val="32"/>
          <w:szCs w:val="32"/>
          <w:highlight w:val="none"/>
        </w:rPr>
        <w:t>日</w:t>
      </w: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ascii="Times New Roman" w:hAnsi="Times New Roman" w:eastAsia="仿宋_GB2312" w:cs="Times New Roman"/>
          <w:sz w:val="32"/>
          <w:szCs w:val="32"/>
          <w:highlight w:val="none"/>
        </w:rPr>
      </w:pPr>
    </w:p>
    <w:p>
      <w:pPr>
        <w:tabs>
          <w:tab w:val="left" w:pos="426"/>
        </w:tabs>
        <w:spacing w:line="600" w:lineRule="exact"/>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pPr>
        <w:spacing w:line="560" w:lineRule="exact"/>
        <w:jc w:val="center"/>
        <w:rPr>
          <w:rFonts w:hint="eastAsia" w:ascii="Arial Unicode MS" w:eastAsia="Arial Unicode MS" w:cs="Times New Roman"/>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泰安市泰山城市建设投资有限公司</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公开招聘岗位汇总表</w:t>
      </w:r>
    </w:p>
    <w:tbl>
      <w:tblPr>
        <w:tblStyle w:val="8"/>
        <w:tblW w:w="11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741"/>
        <w:gridCol w:w="1067"/>
        <w:gridCol w:w="640"/>
        <w:gridCol w:w="1067"/>
        <w:gridCol w:w="738"/>
        <w:gridCol w:w="1254"/>
        <w:gridCol w:w="3512"/>
        <w:gridCol w:w="2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672" w:type="dxa"/>
            <w:noWrap w:val="0"/>
            <w:vAlign w:val="center"/>
          </w:tcPr>
          <w:p>
            <w:pPr>
              <w:pStyle w:val="2"/>
              <w:spacing w:line="300" w:lineRule="exact"/>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41" w:type="dxa"/>
            <w:noWrap w:val="0"/>
            <w:vAlign w:val="center"/>
          </w:tcPr>
          <w:p>
            <w:pPr>
              <w:pStyle w:val="2"/>
              <w:spacing w:line="300" w:lineRule="exact"/>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具体</w:t>
            </w:r>
          </w:p>
          <w:p>
            <w:pPr>
              <w:pStyle w:val="2"/>
              <w:spacing w:line="30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1067" w:type="dxa"/>
            <w:noWrap w:val="0"/>
            <w:vAlign w:val="center"/>
          </w:tcPr>
          <w:p>
            <w:pPr>
              <w:pStyle w:val="2"/>
              <w:spacing w:line="300" w:lineRule="exact"/>
              <w:ind w:firstLine="0" w:firstLineChars="0"/>
              <w:jc w:val="center"/>
              <w:rPr>
                <w:rFonts w:hint="eastAsia" w:ascii="宋体" w:hAnsi="宋体" w:cs="宋体"/>
                <w:b/>
                <w:bCs/>
                <w:sz w:val="21"/>
                <w:szCs w:val="21"/>
                <w:highlight w:val="none"/>
              </w:rPr>
            </w:pPr>
            <w:r>
              <w:rPr>
                <w:rFonts w:hint="eastAsia" w:ascii="宋体" w:hAnsi="宋体" w:cs="宋体"/>
                <w:b/>
                <w:bCs/>
                <w:sz w:val="21"/>
                <w:szCs w:val="21"/>
                <w:highlight w:val="none"/>
              </w:rPr>
              <w:t>岗位</w:t>
            </w:r>
          </w:p>
          <w:p>
            <w:pPr>
              <w:pStyle w:val="2"/>
              <w:spacing w:line="300" w:lineRule="exact"/>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640" w:type="dxa"/>
            <w:noWrap w:val="0"/>
            <w:vAlign w:val="center"/>
          </w:tcPr>
          <w:p>
            <w:pPr>
              <w:pStyle w:val="2"/>
              <w:spacing w:line="300" w:lineRule="exact"/>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招聘数量</w:t>
            </w:r>
          </w:p>
        </w:tc>
        <w:tc>
          <w:tcPr>
            <w:tcW w:w="1067" w:type="dxa"/>
            <w:noWrap w:val="0"/>
            <w:vAlign w:val="center"/>
          </w:tcPr>
          <w:p>
            <w:pPr>
              <w:pStyle w:val="2"/>
              <w:spacing w:line="300" w:lineRule="exact"/>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岗位描述</w:t>
            </w:r>
          </w:p>
        </w:tc>
        <w:tc>
          <w:tcPr>
            <w:tcW w:w="738" w:type="dxa"/>
            <w:noWrap w:val="0"/>
            <w:vAlign w:val="center"/>
          </w:tcPr>
          <w:p>
            <w:pPr>
              <w:pStyle w:val="2"/>
              <w:spacing w:line="30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学历要求</w:t>
            </w:r>
          </w:p>
        </w:tc>
        <w:tc>
          <w:tcPr>
            <w:tcW w:w="1254" w:type="dxa"/>
            <w:noWrap w:val="0"/>
            <w:vAlign w:val="center"/>
          </w:tcPr>
          <w:p>
            <w:pPr>
              <w:pStyle w:val="2"/>
              <w:spacing w:line="300" w:lineRule="exact"/>
              <w:ind w:firstLine="0" w:firstLineChars="0"/>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学位要求</w:t>
            </w:r>
          </w:p>
        </w:tc>
        <w:tc>
          <w:tcPr>
            <w:tcW w:w="3512" w:type="dxa"/>
            <w:noWrap w:val="0"/>
            <w:vAlign w:val="center"/>
          </w:tcPr>
          <w:p>
            <w:pPr>
              <w:pStyle w:val="2"/>
              <w:spacing w:line="300" w:lineRule="exact"/>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专业要求</w:t>
            </w:r>
          </w:p>
        </w:tc>
        <w:tc>
          <w:tcPr>
            <w:tcW w:w="2007" w:type="dxa"/>
            <w:noWrap w:val="0"/>
            <w:vAlign w:val="center"/>
          </w:tcPr>
          <w:p>
            <w:pPr>
              <w:pStyle w:val="2"/>
              <w:spacing w:line="300" w:lineRule="exact"/>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672" w:type="dxa"/>
            <w:noWrap w:val="0"/>
            <w:vAlign w:val="center"/>
          </w:tcPr>
          <w:p>
            <w:pPr>
              <w:pStyle w:val="2"/>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p>
        </w:tc>
        <w:tc>
          <w:tcPr>
            <w:tcW w:w="741" w:type="dxa"/>
            <w:vMerge w:val="restart"/>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泰安市泰山城市建设投资有限公司</w:t>
            </w:r>
          </w:p>
          <w:p>
            <w:pPr>
              <w:pStyle w:val="2"/>
              <w:ind w:firstLine="0" w:firstLineChars="0"/>
              <w:jc w:val="center"/>
              <w:rPr>
                <w:rFonts w:hint="eastAsia" w:ascii="宋体" w:hAnsi="宋体" w:eastAsia="宋体" w:cs="宋体"/>
                <w:sz w:val="21"/>
                <w:szCs w:val="21"/>
                <w:highlight w:val="none"/>
              </w:rPr>
            </w:pPr>
          </w:p>
        </w:tc>
        <w:tc>
          <w:tcPr>
            <w:tcW w:w="1067"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财务</w:t>
            </w:r>
          </w:p>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640"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6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具体负责财务分析、会计核算等工作。</w:t>
            </w:r>
          </w:p>
        </w:tc>
        <w:tc>
          <w:tcPr>
            <w:tcW w:w="738"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本科及以上</w:t>
            </w:r>
          </w:p>
        </w:tc>
        <w:tc>
          <w:tcPr>
            <w:tcW w:w="1254"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学士及以上</w:t>
            </w:r>
          </w:p>
        </w:tc>
        <w:tc>
          <w:tcPr>
            <w:tcW w:w="3512" w:type="dxa"/>
            <w:noWrap w:val="0"/>
            <w:vAlign w:val="center"/>
          </w:tcPr>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①以大学本科报考的：工商管理类（会计学、审计学、财务管理专业）、财政学类、经济学类、金融学类</w:t>
            </w:r>
          </w:p>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②以研究生学历报考的：工商管理一级学科（会计学、财务管理</w:t>
            </w:r>
            <w:r>
              <w:rPr>
                <w:rFonts w:hint="eastAsia" w:ascii="Times New Roman" w:hAnsi="Times New Roman" w:eastAsia="宋体"/>
                <w:sz w:val="21"/>
                <w:szCs w:val="21"/>
                <w:highlight w:val="none"/>
              </w:rPr>
              <w:t>二级学科</w:t>
            </w:r>
            <w:r>
              <w:rPr>
                <w:rFonts w:ascii="Times New Roman" w:hAnsi="Times New Roman" w:eastAsia="宋体"/>
                <w:sz w:val="21"/>
                <w:szCs w:val="21"/>
                <w:highlight w:val="none"/>
              </w:rPr>
              <w:t>）、会计专业学位</w:t>
            </w:r>
          </w:p>
        </w:tc>
        <w:tc>
          <w:tcPr>
            <w:tcW w:w="200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须具有5年以上财务管理相关工作经验；须具有中级会计师及以上资格。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672" w:type="dxa"/>
            <w:noWrap w:val="0"/>
            <w:vAlign w:val="center"/>
          </w:tcPr>
          <w:p>
            <w:pPr>
              <w:pStyle w:val="2"/>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p>
        </w:tc>
        <w:tc>
          <w:tcPr>
            <w:tcW w:w="741" w:type="dxa"/>
            <w:vMerge w:val="continue"/>
            <w:noWrap w:val="0"/>
            <w:vAlign w:val="center"/>
          </w:tcPr>
          <w:p>
            <w:pPr>
              <w:pStyle w:val="2"/>
              <w:ind w:firstLine="0" w:firstLineChars="0"/>
              <w:jc w:val="center"/>
              <w:rPr>
                <w:rFonts w:hint="eastAsia" w:ascii="宋体" w:hAnsi="宋体" w:eastAsia="宋体" w:cs="宋体"/>
                <w:sz w:val="21"/>
                <w:szCs w:val="21"/>
                <w:highlight w:val="none"/>
              </w:rPr>
            </w:pPr>
          </w:p>
        </w:tc>
        <w:tc>
          <w:tcPr>
            <w:tcW w:w="1067"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财务</w:t>
            </w:r>
          </w:p>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专员</w:t>
            </w:r>
          </w:p>
        </w:tc>
        <w:tc>
          <w:tcPr>
            <w:tcW w:w="640"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6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进行日常费用核算；现金和银行收付处理等工作。</w:t>
            </w:r>
          </w:p>
        </w:tc>
        <w:tc>
          <w:tcPr>
            <w:tcW w:w="738"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本科及以上</w:t>
            </w:r>
          </w:p>
        </w:tc>
        <w:tc>
          <w:tcPr>
            <w:tcW w:w="1254"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学士及以上</w:t>
            </w:r>
          </w:p>
        </w:tc>
        <w:tc>
          <w:tcPr>
            <w:tcW w:w="3512" w:type="dxa"/>
            <w:noWrap w:val="0"/>
            <w:vAlign w:val="center"/>
          </w:tcPr>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①以大学本科报考的：工商管理类（会计学、审计学、财务管理专业）、财政学类、经济学类、金融学类</w:t>
            </w:r>
          </w:p>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②以研究生学历报考的：工商管理一级学科（会计学、财务管理</w:t>
            </w:r>
            <w:r>
              <w:rPr>
                <w:rFonts w:hint="eastAsia" w:ascii="Times New Roman" w:hAnsi="Times New Roman" w:eastAsia="宋体"/>
                <w:sz w:val="21"/>
                <w:szCs w:val="21"/>
                <w:highlight w:val="none"/>
              </w:rPr>
              <w:t>二级学科</w:t>
            </w:r>
            <w:r>
              <w:rPr>
                <w:rFonts w:ascii="Times New Roman" w:hAnsi="Times New Roman" w:eastAsia="宋体"/>
                <w:sz w:val="21"/>
                <w:szCs w:val="21"/>
                <w:highlight w:val="none"/>
              </w:rPr>
              <w:t>）、会计专业学位</w:t>
            </w:r>
          </w:p>
        </w:tc>
        <w:tc>
          <w:tcPr>
            <w:tcW w:w="200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限应届毕业生及在择业期（2021、2022届）内未落实过工作单位的高校毕业生。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0" w:hRule="atLeast"/>
          <w:jc w:val="center"/>
        </w:trPr>
        <w:tc>
          <w:tcPr>
            <w:tcW w:w="672" w:type="dxa"/>
            <w:noWrap w:val="0"/>
            <w:vAlign w:val="center"/>
          </w:tcPr>
          <w:p>
            <w:pPr>
              <w:pStyle w:val="2"/>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c>
          <w:tcPr>
            <w:tcW w:w="741" w:type="dxa"/>
            <w:vMerge w:val="continue"/>
            <w:noWrap w:val="0"/>
            <w:vAlign w:val="center"/>
          </w:tcPr>
          <w:p>
            <w:pPr>
              <w:pStyle w:val="2"/>
              <w:ind w:firstLine="0" w:firstLineChars="0"/>
              <w:jc w:val="center"/>
              <w:rPr>
                <w:rFonts w:hint="eastAsia" w:ascii="宋体" w:hAnsi="宋体" w:eastAsia="宋体" w:cs="宋体"/>
                <w:sz w:val="21"/>
                <w:szCs w:val="21"/>
                <w:highlight w:val="none"/>
              </w:rPr>
            </w:pPr>
          </w:p>
        </w:tc>
        <w:tc>
          <w:tcPr>
            <w:tcW w:w="1067"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综合</w:t>
            </w:r>
          </w:p>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专员</w:t>
            </w:r>
          </w:p>
        </w:tc>
        <w:tc>
          <w:tcPr>
            <w:tcW w:w="640"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6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负责公司信息宣传、新媒体搭建运营等综合性事务工作。</w:t>
            </w:r>
          </w:p>
        </w:tc>
        <w:tc>
          <w:tcPr>
            <w:tcW w:w="738"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本科及以上</w:t>
            </w:r>
          </w:p>
        </w:tc>
        <w:tc>
          <w:tcPr>
            <w:tcW w:w="1254"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学士及以上</w:t>
            </w:r>
          </w:p>
        </w:tc>
        <w:tc>
          <w:tcPr>
            <w:tcW w:w="3512" w:type="dxa"/>
            <w:noWrap w:val="0"/>
            <w:vAlign w:val="center"/>
          </w:tcPr>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①以大学本科报考的：设计学类（服装与服饰设计、陶瓷艺术设计、珠宝首饰设计与工艺专业除外）；</w:t>
            </w:r>
          </w:p>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②以研究生学历报考的：文学门类</w:t>
            </w:r>
          </w:p>
        </w:tc>
        <w:tc>
          <w:tcPr>
            <w:tcW w:w="200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限应届毕业生及在择业期（2021、2022届）内未落实过工作单位的高校毕业生。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672" w:type="dxa"/>
            <w:noWrap w:val="0"/>
            <w:vAlign w:val="center"/>
          </w:tcPr>
          <w:p>
            <w:pPr>
              <w:pStyle w:val="2"/>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p>
        </w:tc>
        <w:tc>
          <w:tcPr>
            <w:tcW w:w="741" w:type="dxa"/>
            <w:vMerge w:val="continue"/>
            <w:noWrap w:val="0"/>
            <w:vAlign w:val="center"/>
          </w:tcPr>
          <w:p>
            <w:pPr>
              <w:pStyle w:val="2"/>
              <w:ind w:firstLine="0" w:firstLineChars="0"/>
              <w:jc w:val="center"/>
              <w:rPr>
                <w:rFonts w:hint="eastAsia" w:ascii="宋体" w:hAnsi="宋体" w:eastAsia="宋体" w:cs="宋体"/>
                <w:sz w:val="21"/>
                <w:szCs w:val="21"/>
                <w:highlight w:val="none"/>
              </w:rPr>
            </w:pPr>
          </w:p>
        </w:tc>
        <w:tc>
          <w:tcPr>
            <w:tcW w:w="1067" w:type="dxa"/>
            <w:noWrap w:val="0"/>
            <w:vAlign w:val="center"/>
          </w:tcPr>
          <w:p>
            <w:pPr>
              <w:pStyle w:val="2"/>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p>
            <w:pPr>
              <w:pStyle w:val="2"/>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拓展</w:t>
            </w:r>
          </w:p>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专员</w:t>
            </w:r>
          </w:p>
        </w:tc>
        <w:tc>
          <w:tcPr>
            <w:tcW w:w="640"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67"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负责公司项目拓展</w:t>
            </w:r>
          </w:p>
        </w:tc>
        <w:tc>
          <w:tcPr>
            <w:tcW w:w="738"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本科及以上</w:t>
            </w:r>
          </w:p>
        </w:tc>
        <w:tc>
          <w:tcPr>
            <w:tcW w:w="1254"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学士及以上</w:t>
            </w:r>
          </w:p>
        </w:tc>
        <w:tc>
          <w:tcPr>
            <w:tcW w:w="3512" w:type="dxa"/>
            <w:noWrap w:val="0"/>
            <w:vAlign w:val="center"/>
          </w:tcPr>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①以大学本科报考的：工商管理类、经济学类</w:t>
            </w:r>
          </w:p>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②以研究生学历报考的：工商管理一级学科</w:t>
            </w:r>
          </w:p>
        </w:tc>
        <w:tc>
          <w:tcPr>
            <w:tcW w:w="200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具有2年及以上工作经验。</w:t>
            </w:r>
          </w:p>
          <w:p>
            <w:pPr>
              <w:pStyle w:val="2"/>
              <w:ind w:firstLine="0" w:firstLineChars="0"/>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5" w:hRule="atLeast"/>
          <w:jc w:val="center"/>
        </w:trPr>
        <w:tc>
          <w:tcPr>
            <w:tcW w:w="672" w:type="dxa"/>
            <w:noWrap w:val="0"/>
            <w:vAlign w:val="center"/>
          </w:tcPr>
          <w:p>
            <w:pPr>
              <w:pStyle w:val="2"/>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5</w:t>
            </w:r>
          </w:p>
        </w:tc>
        <w:tc>
          <w:tcPr>
            <w:tcW w:w="741" w:type="dxa"/>
            <w:vMerge w:val="continue"/>
            <w:noWrap w:val="0"/>
            <w:vAlign w:val="center"/>
          </w:tcPr>
          <w:p>
            <w:pPr>
              <w:pStyle w:val="2"/>
              <w:ind w:firstLine="0" w:firstLineChars="0"/>
              <w:jc w:val="center"/>
              <w:rPr>
                <w:rFonts w:hint="eastAsia" w:ascii="宋体" w:hAnsi="宋体" w:eastAsia="宋体" w:cs="宋体"/>
                <w:sz w:val="21"/>
                <w:szCs w:val="21"/>
                <w:highlight w:val="none"/>
              </w:rPr>
            </w:pPr>
          </w:p>
        </w:tc>
        <w:tc>
          <w:tcPr>
            <w:tcW w:w="1067"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w:t>
            </w:r>
          </w:p>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640"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67"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负责公司工程项目现场管理等工作。</w:t>
            </w:r>
          </w:p>
        </w:tc>
        <w:tc>
          <w:tcPr>
            <w:tcW w:w="738"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本科及以上</w:t>
            </w:r>
          </w:p>
        </w:tc>
        <w:tc>
          <w:tcPr>
            <w:tcW w:w="1254"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学士及以上</w:t>
            </w:r>
          </w:p>
        </w:tc>
        <w:tc>
          <w:tcPr>
            <w:tcW w:w="3512" w:type="dxa"/>
            <w:noWrap w:val="0"/>
            <w:vAlign w:val="center"/>
          </w:tcPr>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①以大学本科报考的：建筑类、土木类、管理科学与工程类、电气类</w:t>
            </w:r>
          </w:p>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②以研究生学历报考的：土木工程一级学科</w:t>
            </w:r>
            <w:r>
              <w:rPr>
                <w:rFonts w:hint="eastAsia" w:ascii="Times New Roman" w:hAnsi="Times New Roman" w:eastAsia="宋体"/>
                <w:sz w:val="21"/>
                <w:szCs w:val="21"/>
                <w:highlight w:val="none"/>
              </w:rPr>
              <w:t>、</w:t>
            </w:r>
            <w:r>
              <w:rPr>
                <w:rFonts w:ascii="Times New Roman" w:hAnsi="Times New Roman" w:eastAsia="宋体"/>
                <w:sz w:val="21"/>
                <w:szCs w:val="21"/>
                <w:highlight w:val="none"/>
              </w:rPr>
              <w:t>土木水利专业学位</w:t>
            </w:r>
          </w:p>
        </w:tc>
        <w:tc>
          <w:tcPr>
            <w:tcW w:w="200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熟练掌握CAD、广联达等相关软件；具有一级建造师或者高级工程师。</w:t>
            </w:r>
          </w:p>
        </w:tc>
      </w:tr>
    </w:tbl>
    <w:p>
      <w:pPr>
        <w:rPr>
          <w:highlight w:val="none"/>
        </w:rPr>
      </w:pPr>
    </w:p>
    <w:p>
      <w:pPr>
        <w:pStyle w:val="2"/>
        <w:ind w:firstLine="0" w:firstLineChars="0"/>
        <w:jc w:val="right"/>
        <w:rPr>
          <w:rFonts w:hint="eastAsia" w:ascii="宋体" w:hAnsi="宋体" w:cs="宋体"/>
          <w:sz w:val="28"/>
          <w:szCs w:val="28"/>
          <w:highlight w:val="none"/>
          <w:lang w:val="en-US" w:eastAsia="zh-CN"/>
        </w:rPr>
      </w:pPr>
      <w:r>
        <w:rPr>
          <w:rFonts w:hint="eastAsia" w:ascii="宋体" w:hAnsi="宋体" w:cs="宋体"/>
          <w:sz w:val="21"/>
          <w:szCs w:val="21"/>
          <w:highlight w:val="none"/>
          <w:lang w:val="en-US" w:eastAsia="zh-CN"/>
        </w:rPr>
        <w:br w:type="page"/>
      </w:r>
      <w:r>
        <w:rPr>
          <w:rFonts w:hint="eastAsia" w:ascii="宋体" w:hAnsi="宋体" w:cs="宋体"/>
          <w:sz w:val="28"/>
          <w:szCs w:val="28"/>
          <w:highlight w:val="none"/>
          <w:lang w:val="en-US" w:eastAsia="zh-CN"/>
        </w:rPr>
        <w:t>（续上表）</w:t>
      </w:r>
    </w:p>
    <w:tbl>
      <w:tblPr>
        <w:tblStyle w:val="8"/>
        <w:tblW w:w="11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741"/>
        <w:gridCol w:w="1067"/>
        <w:gridCol w:w="640"/>
        <w:gridCol w:w="1067"/>
        <w:gridCol w:w="738"/>
        <w:gridCol w:w="1254"/>
        <w:gridCol w:w="3512"/>
        <w:gridCol w:w="2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672" w:type="dxa"/>
            <w:noWrap w:val="0"/>
            <w:vAlign w:val="center"/>
          </w:tcPr>
          <w:p>
            <w:pPr>
              <w:pStyle w:val="2"/>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741" w:type="dxa"/>
            <w:vMerge w:val="restart"/>
            <w:noWrap w:val="0"/>
            <w:vAlign w:val="center"/>
          </w:tcPr>
          <w:p>
            <w:pPr>
              <w:pStyle w:val="2"/>
              <w:ind w:firstLine="0" w:firstLineChars="0"/>
              <w:jc w:val="center"/>
              <w:rPr>
                <w:rFonts w:hint="eastAsia" w:ascii="宋体" w:hAnsi="宋体" w:eastAsia="宋体" w:cs="宋体"/>
                <w:sz w:val="21"/>
                <w:szCs w:val="21"/>
                <w:highlight w:val="none"/>
              </w:rPr>
            </w:pPr>
          </w:p>
        </w:tc>
        <w:tc>
          <w:tcPr>
            <w:tcW w:w="1067"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w:t>
            </w:r>
          </w:p>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专员</w:t>
            </w:r>
          </w:p>
        </w:tc>
        <w:tc>
          <w:tcPr>
            <w:tcW w:w="640"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67"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负责辅助公司工程项目现场管理等工作。</w:t>
            </w:r>
          </w:p>
        </w:tc>
        <w:tc>
          <w:tcPr>
            <w:tcW w:w="738"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本科及以上</w:t>
            </w:r>
          </w:p>
        </w:tc>
        <w:tc>
          <w:tcPr>
            <w:tcW w:w="1254" w:type="dxa"/>
            <w:noWrap w:val="0"/>
            <w:vAlign w:val="center"/>
          </w:tcPr>
          <w:p>
            <w:pPr>
              <w:pStyle w:val="2"/>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不限</w:t>
            </w:r>
          </w:p>
        </w:tc>
        <w:tc>
          <w:tcPr>
            <w:tcW w:w="3512" w:type="dxa"/>
            <w:noWrap w:val="0"/>
            <w:vAlign w:val="center"/>
          </w:tcPr>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①以大学本科报考的：建筑类、土木类、管理科学与工程类、电气类</w:t>
            </w:r>
          </w:p>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②以研究生学历报考的：土木工程一级学科</w:t>
            </w:r>
            <w:r>
              <w:rPr>
                <w:rFonts w:hint="eastAsia" w:ascii="Times New Roman" w:hAnsi="Times New Roman" w:eastAsia="宋体"/>
                <w:sz w:val="21"/>
                <w:szCs w:val="21"/>
                <w:highlight w:val="none"/>
              </w:rPr>
              <w:t>、建筑学一级学科、</w:t>
            </w:r>
            <w:r>
              <w:rPr>
                <w:rFonts w:ascii="Times New Roman" w:hAnsi="Times New Roman" w:eastAsia="宋体"/>
                <w:sz w:val="21"/>
                <w:szCs w:val="21"/>
                <w:highlight w:val="none"/>
              </w:rPr>
              <w:t>土木水利专业学位</w:t>
            </w:r>
          </w:p>
        </w:tc>
        <w:tc>
          <w:tcPr>
            <w:tcW w:w="200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5年以上施工方或房地产企业工程相关工作经验；具有二级建造师证书或工程师（建设工程）及以上职称。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9" w:hRule="atLeast"/>
          <w:jc w:val="center"/>
        </w:trPr>
        <w:tc>
          <w:tcPr>
            <w:tcW w:w="672" w:type="dxa"/>
            <w:noWrap w:val="0"/>
            <w:vAlign w:val="center"/>
          </w:tcPr>
          <w:p>
            <w:pPr>
              <w:pStyle w:val="2"/>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741" w:type="dxa"/>
            <w:vMerge w:val="continue"/>
            <w:noWrap w:val="0"/>
            <w:vAlign w:val="center"/>
          </w:tcPr>
          <w:p>
            <w:pPr>
              <w:pStyle w:val="2"/>
              <w:ind w:firstLine="0" w:firstLineChars="0"/>
              <w:jc w:val="center"/>
              <w:rPr>
                <w:rFonts w:hint="eastAsia" w:ascii="宋体" w:hAnsi="宋体" w:eastAsia="宋体" w:cs="宋体"/>
                <w:sz w:val="21"/>
                <w:szCs w:val="21"/>
                <w:highlight w:val="none"/>
              </w:rPr>
            </w:pPr>
          </w:p>
        </w:tc>
        <w:tc>
          <w:tcPr>
            <w:tcW w:w="1067" w:type="dxa"/>
            <w:noWrap w:val="0"/>
            <w:vAlign w:val="center"/>
          </w:tcPr>
          <w:p>
            <w:pPr>
              <w:pStyle w:val="2"/>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 xml:space="preserve"> 法务</w:t>
            </w:r>
          </w:p>
        </w:tc>
        <w:tc>
          <w:tcPr>
            <w:tcW w:w="640" w:type="dxa"/>
            <w:noWrap w:val="0"/>
            <w:vAlign w:val="center"/>
          </w:tcPr>
          <w:p>
            <w:pPr>
              <w:pStyle w:val="2"/>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1067" w:type="dxa"/>
            <w:noWrap w:val="0"/>
            <w:vAlign w:val="center"/>
          </w:tcPr>
          <w:p>
            <w:pPr>
              <w:pStyle w:val="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负责公司法务、风险防控方等相关法律事务。</w:t>
            </w:r>
          </w:p>
        </w:tc>
        <w:tc>
          <w:tcPr>
            <w:tcW w:w="738" w:type="dxa"/>
            <w:noWrap w:val="0"/>
            <w:vAlign w:val="center"/>
          </w:tcPr>
          <w:p>
            <w:pPr>
              <w:pStyle w:val="2"/>
              <w:ind w:firstLine="0" w:firstLineChars="0"/>
              <w:jc w:val="left"/>
              <w:rPr>
                <w:rFonts w:ascii="Times New Roman" w:hAnsi="Times New Roman" w:eastAsia="宋体"/>
                <w:sz w:val="21"/>
                <w:szCs w:val="21"/>
                <w:highlight w:val="none"/>
              </w:rPr>
            </w:pPr>
            <w:r>
              <w:rPr>
                <w:rFonts w:hint="eastAsia" w:ascii="宋体" w:hAnsi="宋体" w:eastAsia="宋体" w:cs="宋体"/>
                <w:sz w:val="21"/>
                <w:szCs w:val="21"/>
                <w:highlight w:val="none"/>
              </w:rPr>
              <w:t>本科及以上</w:t>
            </w:r>
          </w:p>
        </w:tc>
        <w:tc>
          <w:tcPr>
            <w:tcW w:w="1254" w:type="dxa"/>
            <w:noWrap w:val="0"/>
            <w:vAlign w:val="center"/>
          </w:tcPr>
          <w:p>
            <w:pPr>
              <w:pStyle w:val="2"/>
              <w:ind w:firstLine="0" w:firstLineChars="0"/>
              <w:jc w:val="left"/>
              <w:rPr>
                <w:rFonts w:ascii="Times New Roman" w:hAnsi="Times New Roman" w:eastAsia="宋体"/>
                <w:sz w:val="21"/>
                <w:szCs w:val="21"/>
                <w:highlight w:val="none"/>
              </w:rPr>
            </w:pPr>
            <w:r>
              <w:rPr>
                <w:rFonts w:hint="eastAsia" w:ascii="宋体" w:hAnsi="宋体" w:eastAsia="宋体" w:cs="宋体"/>
                <w:sz w:val="21"/>
                <w:szCs w:val="21"/>
                <w:highlight w:val="none"/>
              </w:rPr>
              <w:t>学士及以上</w:t>
            </w:r>
          </w:p>
        </w:tc>
        <w:tc>
          <w:tcPr>
            <w:tcW w:w="3512" w:type="dxa"/>
            <w:noWrap w:val="0"/>
            <w:vAlign w:val="center"/>
          </w:tcPr>
          <w:p>
            <w:pPr>
              <w:pStyle w:val="2"/>
              <w:ind w:firstLine="0" w:firstLineChars="0"/>
              <w:rPr>
                <w:rFonts w:ascii="Times New Roman" w:hAnsi="Times New Roman" w:eastAsia="宋体"/>
                <w:sz w:val="21"/>
                <w:szCs w:val="21"/>
                <w:highlight w:val="none"/>
              </w:rPr>
            </w:pPr>
            <w:r>
              <w:rPr>
                <w:rFonts w:ascii="Times New Roman" w:hAnsi="Times New Roman" w:eastAsia="宋体"/>
                <w:sz w:val="21"/>
                <w:szCs w:val="21"/>
                <w:highlight w:val="none"/>
              </w:rPr>
              <w:t>①以大学本科报考的：法学类、土木类</w:t>
            </w:r>
          </w:p>
          <w:p>
            <w:pPr>
              <w:pStyle w:val="2"/>
              <w:ind w:firstLine="0" w:firstLineChars="0"/>
              <w:jc w:val="left"/>
              <w:rPr>
                <w:rFonts w:ascii="Times New Roman" w:hAnsi="Times New Roman" w:eastAsia="宋体"/>
                <w:sz w:val="21"/>
                <w:szCs w:val="21"/>
                <w:highlight w:val="none"/>
              </w:rPr>
            </w:pPr>
            <w:r>
              <w:rPr>
                <w:rFonts w:ascii="Times New Roman" w:hAnsi="Times New Roman" w:eastAsia="宋体"/>
                <w:sz w:val="21"/>
                <w:szCs w:val="21"/>
                <w:highlight w:val="none"/>
              </w:rPr>
              <w:t>②以研究生学历报考的：法学一级学科，含相关专业的专业学位研究生</w:t>
            </w:r>
          </w:p>
        </w:tc>
        <w:tc>
          <w:tcPr>
            <w:tcW w:w="2007" w:type="dxa"/>
            <w:noWrap w:val="0"/>
            <w:vAlign w:val="center"/>
          </w:tcPr>
          <w:p>
            <w:pPr>
              <w:pStyle w:val="2"/>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通过国家法律职业资格/司法考试;具有3年以上同等类别公司或者律师事务所法务工作经验。</w:t>
            </w:r>
          </w:p>
        </w:tc>
      </w:tr>
    </w:tbl>
    <w:p>
      <w:pPr>
        <w:rPr>
          <w:rFonts w:ascii="黑体" w:hAnsi="黑体" w:eastAsia="黑体" w:cs="黑体"/>
          <w:sz w:val="32"/>
          <w:szCs w:val="32"/>
          <w:highlight w:val="none"/>
        </w:rPr>
      </w:pPr>
    </w:p>
    <w:p>
      <w:pPr>
        <w:jc w:val="right"/>
        <w:rPr>
          <w:rFonts w:eastAsia="仿宋_GB2312" w:cs="Times New Roman"/>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Microsoft YaHei UI" w:hAnsi="Microsoft YaHei UI" w:eastAsia="Microsoft YaHei UI" w:cs="Microsoft YaHei UI"/>
          <w:spacing w:val="12"/>
          <w:sz w:val="19"/>
          <w:szCs w:val="19"/>
          <w:highlight w:val="none"/>
          <w:shd w:val="clear" w:color="auto" w:fill="FFFFFF"/>
        </w:rPr>
      </w:pPr>
      <w:r>
        <w:rPr>
          <w:rFonts w:hint="eastAsia" w:ascii="黑体" w:hAnsi="黑体" w:eastAsia="黑体" w:cs="黑体"/>
          <w:sz w:val="32"/>
          <w:szCs w:val="32"/>
          <w:highlight w:val="none"/>
        </w:rPr>
        <w:t>附件2</w:t>
      </w:r>
    </w:p>
    <w:tbl>
      <w:tblPr>
        <w:tblStyle w:val="8"/>
        <w:tblW w:w="9270" w:type="dxa"/>
        <w:tblInd w:w="96" w:type="dxa"/>
        <w:tblLayout w:type="fixed"/>
        <w:tblCellMar>
          <w:top w:w="0" w:type="dxa"/>
          <w:left w:w="108" w:type="dxa"/>
          <w:bottom w:w="0" w:type="dxa"/>
          <w:right w:w="108" w:type="dxa"/>
        </w:tblCellMar>
      </w:tblPr>
      <w:tblGrid>
        <w:gridCol w:w="1403"/>
        <w:gridCol w:w="1352"/>
        <w:gridCol w:w="1920"/>
        <w:gridCol w:w="1452"/>
        <w:gridCol w:w="1956"/>
        <w:gridCol w:w="1187"/>
      </w:tblGrid>
      <w:tr>
        <w:tblPrEx>
          <w:tblCellMar>
            <w:top w:w="0" w:type="dxa"/>
            <w:left w:w="108" w:type="dxa"/>
            <w:bottom w:w="0" w:type="dxa"/>
            <w:right w:w="108" w:type="dxa"/>
          </w:tblCellMar>
        </w:tblPrEx>
        <w:trPr>
          <w:trHeight w:val="771" w:hRule="atLeast"/>
        </w:trPr>
        <w:tc>
          <w:tcPr>
            <w:tcW w:w="9270" w:type="dxa"/>
            <w:gridSpan w:val="6"/>
            <w:tcBorders>
              <w:top w:val="nil"/>
              <w:left w:val="nil"/>
              <w:bottom w:val="nil"/>
              <w:right w:val="nil"/>
            </w:tcBorders>
            <w:noWrap/>
            <w:vAlign w:val="center"/>
          </w:tcPr>
          <w:p>
            <w:pPr>
              <w:widowControl/>
              <w:jc w:val="center"/>
              <w:textAlignment w:val="center"/>
              <w:rPr>
                <w:rFonts w:ascii="Arial Unicode MS" w:hAnsi="Arial Unicode MS" w:eastAsia="Arial Unicode MS" w:cs="Arial Unicode MS"/>
                <w:sz w:val="36"/>
                <w:szCs w:val="36"/>
                <w:highlight w:val="none"/>
              </w:rPr>
            </w:pPr>
            <w:r>
              <w:rPr>
                <w:rFonts w:hint="eastAsia" w:ascii="Arial Unicode MS" w:hAnsi="Arial Unicode MS" w:eastAsia="Arial Unicode MS" w:cs="Arial Unicode MS"/>
                <w:kern w:val="0"/>
                <w:sz w:val="36"/>
                <w:szCs w:val="36"/>
                <w:highlight w:val="none"/>
                <w:lang w:bidi="ar"/>
              </w:rPr>
              <w:t>同意应聘介绍信</w:t>
            </w:r>
          </w:p>
        </w:tc>
      </w:tr>
      <w:tr>
        <w:tblPrEx>
          <w:tblCellMar>
            <w:top w:w="0" w:type="dxa"/>
            <w:left w:w="108" w:type="dxa"/>
            <w:bottom w:w="0" w:type="dxa"/>
            <w:right w:w="108" w:type="dxa"/>
          </w:tblCellMar>
        </w:tblPrEx>
        <w:trPr>
          <w:trHeight w:val="702" w:hRule="atLeast"/>
        </w:trPr>
        <w:tc>
          <w:tcPr>
            <w:tcW w:w="140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姓名</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2"/>
                <w:szCs w:val="22"/>
                <w:highlight w:val="none"/>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性别</w:t>
            </w:r>
          </w:p>
        </w:tc>
        <w:tc>
          <w:tcPr>
            <w:tcW w:w="14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2"/>
                <w:szCs w:val="22"/>
                <w:highlight w:val="none"/>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出生年月</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2"/>
                <w:szCs w:val="22"/>
                <w:highlight w:val="none"/>
              </w:rPr>
            </w:pPr>
          </w:p>
        </w:tc>
      </w:tr>
      <w:tr>
        <w:tblPrEx>
          <w:tblCellMar>
            <w:top w:w="0" w:type="dxa"/>
            <w:left w:w="108" w:type="dxa"/>
            <w:bottom w:w="0" w:type="dxa"/>
            <w:right w:w="108" w:type="dxa"/>
          </w:tblCellMar>
        </w:tblPrEx>
        <w:trPr>
          <w:trHeight w:val="702" w:hRule="atLeast"/>
        </w:trPr>
        <w:tc>
          <w:tcPr>
            <w:tcW w:w="1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身份</w:t>
            </w:r>
          </w:p>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类别</w:t>
            </w:r>
          </w:p>
        </w:tc>
        <w:tc>
          <w:tcPr>
            <w:tcW w:w="13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2"/>
                <w:szCs w:val="22"/>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职称</w:t>
            </w:r>
          </w:p>
          <w:p>
            <w:pPr>
              <w:widowControl/>
              <w:jc w:val="center"/>
              <w:textAlignment w:val="center"/>
              <w:rPr>
                <w:rFonts w:ascii="宋体" w:hAnsi="宋体"/>
                <w:sz w:val="22"/>
                <w:szCs w:val="22"/>
                <w:highlight w:val="none"/>
              </w:rPr>
            </w:pPr>
            <w:r>
              <w:rPr>
                <w:rStyle w:val="15"/>
                <w:rFonts w:hint="default"/>
                <w:color w:val="auto"/>
                <w:highlight w:val="none"/>
                <w:lang w:bidi="ar"/>
              </w:rPr>
              <w:t>（技术等级）</w:t>
            </w:r>
          </w:p>
        </w:tc>
        <w:tc>
          <w:tcPr>
            <w:tcW w:w="14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6"/>
                <w:szCs w:val="16"/>
                <w:highlight w:val="none"/>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身份证号码</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sz w:val="20"/>
                <w:szCs w:val="20"/>
                <w:highlight w:val="none"/>
              </w:rPr>
            </w:pPr>
          </w:p>
        </w:tc>
      </w:tr>
      <w:tr>
        <w:tblPrEx>
          <w:tblCellMar>
            <w:top w:w="0" w:type="dxa"/>
            <w:left w:w="108" w:type="dxa"/>
            <w:bottom w:w="0" w:type="dxa"/>
            <w:right w:w="108" w:type="dxa"/>
          </w:tblCellMar>
        </w:tblPrEx>
        <w:trPr>
          <w:trHeight w:val="702" w:hRule="atLeast"/>
        </w:trPr>
        <w:tc>
          <w:tcPr>
            <w:tcW w:w="140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参加工</w:t>
            </w:r>
          </w:p>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作时间</w:t>
            </w:r>
          </w:p>
        </w:tc>
        <w:tc>
          <w:tcPr>
            <w:tcW w:w="1352" w:type="dxa"/>
            <w:tcBorders>
              <w:top w:val="single" w:color="000000" w:sz="4" w:space="0"/>
              <w:left w:val="single" w:color="000000" w:sz="4" w:space="0"/>
              <w:bottom w:val="single" w:color="000000" w:sz="4" w:space="0"/>
              <w:right w:val="nil"/>
            </w:tcBorders>
            <w:vAlign w:val="center"/>
          </w:tcPr>
          <w:p>
            <w:pPr>
              <w:jc w:val="center"/>
              <w:rPr>
                <w:rFonts w:ascii="宋体" w:hAnsi="宋体"/>
                <w:sz w:val="22"/>
                <w:szCs w:val="22"/>
                <w:highlight w:val="none"/>
              </w:rPr>
            </w:pPr>
          </w:p>
        </w:tc>
        <w:tc>
          <w:tcPr>
            <w:tcW w:w="33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现工作单位及职务</w:t>
            </w:r>
          </w:p>
        </w:tc>
        <w:tc>
          <w:tcPr>
            <w:tcW w:w="31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2"/>
                <w:szCs w:val="22"/>
                <w:highlight w:val="none"/>
              </w:rPr>
            </w:pPr>
          </w:p>
        </w:tc>
      </w:tr>
      <w:tr>
        <w:tblPrEx>
          <w:tblCellMar>
            <w:top w:w="0" w:type="dxa"/>
            <w:left w:w="108" w:type="dxa"/>
            <w:bottom w:w="0" w:type="dxa"/>
            <w:right w:w="108" w:type="dxa"/>
          </w:tblCellMar>
        </w:tblPrEx>
        <w:trPr>
          <w:trHeight w:val="1181" w:hRule="atLeast"/>
        </w:trPr>
        <w:tc>
          <w:tcPr>
            <w:tcW w:w="140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现</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实</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表</w:t>
            </w:r>
          </w:p>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现</w:t>
            </w:r>
          </w:p>
        </w:tc>
        <w:tc>
          <w:tcPr>
            <w:tcW w:w="78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0"/>
                <w:szCs w:val="20"/>
                <w:highlight w:val="none"/>
              </w:rPr>
            </w:pPr>
          </w:p>
        </w:tc>
      </w:tr>
      <w:tr>
        <w:tblPrEx>
          <w:tblCellMar>
            <w:top w:w="0" w:type="dxa"/>
            <w:left w:w="108" w:type="dxa"/>
            <w:bottom w:w="0" w:type="dxa"/>
            <w:right w:w="108" w:type="dxa"/>
          </w:tblCellMar>
        </w:tblPrEx>
        <w:trPr>
          <w:trHeight w:val="1095" w:hRule="atLeast"/>
        </w:trPr>
        <w:tc>
          <w:tcPr>
            <w:tcW w:w="140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有无违法违纪行为</w:t>
            </w:r>
          </w:p>
        </w:tc>
        <w:tc>
          <w:tcPr>
            <w:tcW w:w="78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2"/>
                <w:szCs w:val="22"/>
                <w:highlight w:val="none"/>
              </w:rPr>
            </w:pPr>
          </w:p>
        </w:tc>
      </w:tr>
      <w:tr>
        <w:tblPrEx>
          <w:tblCellMar>
            <w:top w:w="0" w:type="dxa"/>
            <w:left w:w="108" w:type="dxa"/>
            <w:bottom w:w="0" w:type="dxa"/>
            <w:right w:w="108" w:type="dxa"/>
          </w:tblCellMar>
        </w:tblPrEx>
        <w:trPr>
          <w:trHeight w:val="2646" w:hRule="atLeast"/>
        </w:trPr>
        <w:tc>
          <w:tcPr>
            <w:tcW w:w="140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人事</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关系</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所在</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单位</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及主</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管部</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门意</w:t>
            </w:r>
          </w:p>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见</w:t>
            </w:r>
          </w:p>
        </w:tc>
        <w:tc>
          <w:tcPr>
            <w:tcW w:w="786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7"/>
                <w:rFonts w:hint="default"/>
                <w:color w:val="auto"/>
                <w:highlight w:val="none"/>
                <w:lang w:bidi="ar"/>
              </w:rPr>
            </w:pPr>
            <w:r>
              <w:rPr>
                <w:rFonts w:hint="eastAsia" w:ascii="宋体" w:hAnsi="宋体"/>
                <w:kern w:val="0"/>
                <w:sz w:val="22"/>
                <w:szCs w:val="22"/>
                <w:highlight w:val="none"/>
                <w:lang w:bidi="ar"/>
              </w:rPr>
              <w:t xml:space="preserve">    该同志人事关系现在我处，其人事档案现在</w:t>
            </w:r>
            <w:r>
              <w:rPr>
                <w:rStyle w:val="16"/>
                <w:rFonts w:hint="default"/>
                <w:color w:val="auto"/>
                <w:highlight w:val="none"/>
                <w:lang w:bidi="ar"/>
              </w:rPr>
              <w:t xml:space="preserve">                     </w:t>
            </w:r>
            <w:r>
              <w:rPr>
                <w:rStyle w:val="17"/>
                <w:rFonts w:hint="default"/>
                <w:color w:val="auto"/>
                <w:highlight w:val="none"/>
                <w:lang w:bidi="ar"/>
              </w:rPr>
              <w:t>处保管。我单位同意其参加贵单位公开招聘，如其被聘用，我单位将配合办理其人事档案、工资、党团关系的移交手续。</w:t>
            </w:r>
          </w:p>
          <w:p>
            <w:pPr>
              <w:widowControl/>
              <w:jc w:val="left"/>
              <w:textAlignment w:val="center"/>
              <w:rPr>
                <w:rStyle w:val="17"/>
                <w:rFonts w:hint="default"/>
                <w:color w:val="auto"/>
                <w:highlight w:val="none"/>
                <w:lang w:bidi="ar"/>
              </w:rPr>
            </w:pPr>
          </w:p>
          <w:p>
            <w:pPr>
              <w:widowControl/>
              <w:jc w:val="left"/>
              <w:textAlignment w:val="center"/>
              <w:rPr>
                <w:rStyle w:val="17"/>
                <w:rFonts w:hint="default"/>
                <w:color w:val="auto"/>
                <w:highlight w:val="none"/>
                <w:lang w:bidi="ar"/>
              </w:rPr>
            </w:pPr>
            <w:r>
              <w:rPr>
                <w:rStyle w:val="17"/>
                <w:rFonts w:hint="default"/>
                <w:color w:val="auto"/>
                <w:highlight w:val="none"/>
                <w:lang w:bidi="ar"/>
              </w:rPr>
              <w:t xml:space="preserve"> 单位负责人：（签字）     所在单位（盖章）         主管部门（盖章）</w:t>
            </w:r>
          </w:p>
          <w:p>
            <w:pPr>
              <w:widowControl/>
              <w:jc w:val="left"/>
              <w:textAlignment w:val="center"/>
              <w:rPr>
                <w:rStyle w:val="17"/>
                <w:rFonts w:hint="default"/>
                <w:color w:val="auto"/>
                <w:highlight w:val="none"/>
                <w:lang w:bidi="ar"/>
              </w:rPr>
            </w:pPr>
          </w:p>
          <w:p>
            <w:pPr>
              <w:widowControl/>
              <w:jc w:val="left"/>
              <w:textAlignment w:val="center"/>
              <w:rPr>
                <w:rFonts w:ascii="宋体" w:hAnsi="宋体"/>
                <w:sz w:val="22"/>
                <w:szCs w:val="22"/>
                <w:highlight w:val="none"/>
              </w:rPr>
            </w:pPr>
            <w:r>
              <w:rPr>
                <w:rStyle w:val="17"/>
                <w:rFonts w:hint="default"/>
                <w:color w:val="auto"/>
                <w:highlight w:val="none"/>
                <w:lang w:bidi="ar"/>
              </w:rPr>
              <w:t xml:space="preserve">                                                      年  月   日</w:t>
            </w:r>
          </w:p>
        </w:tc>
      </w:tr>
      <w:tr>
        <w:tblPrEx>
          <w:tblCellMar>
            <w:top w:w="0" w:type="dxa"/>
            <w:left w:w="108" w:type="dxa"/>
            <w:bottom w:w="0" w:type="dxa"/>
            <w:right w:w="108" w:type="dxa"/>
          </w:tblCellMar>
        </w:tblPrEx>
        <w:trPr>
          <w:trHeight w:val="2979" w:hRule="atLeast"/>
        </w:trPr>
        <w:tc>
          <w:tcPr>
            <w:tcW w:w="140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人事</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档案</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管理</w:t>
            </w:r>
          </w:p>
          <w:p>
            <w:pPr>
              <w:widowControl/>
              <w:jc w:val="center"/>
              <w:textAlignment w:val="center"/>
              <w:rPr>
                <w:rFonts w:ascii="宋体" w:hAnsi="宋体"/>
                <w:kern w:val="0"/>
                <w:sz w:val="22"/>
                <w:szCs w:val="22"/>
                <w:highlight w:val="none"/>
                <w:lang w:bidi="ar"/>
              </w:rPr>
            </w:pPr>
            <w:r>
              <w:rPr>
                <w:rFonts w:hint="eastAsia" w:ascii="宋体" w:hAnsi="宋体"/>
                <w:kern w:val="0"/>
                <w:sz w:val="22"/>
                <w:szCs w:val="22"/>
                <w:highlight w:val="none"/>
                <w:lang w:bidi="ar"/>
              </w:rPr>
              <w:t>部门</w:t>
            </w:r>
          </w:p>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意见</w:t>
            </w:r>
          </w:p>
        </w:tc>
        <w:tc>
          <w:tcPr>
            <w:tcW w:w="7867" w:type="dxa"/>
            <w:gridSpan w:val="5"/>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kern w:val="0"/>
                <w:sz w:val="22"/>
                <w:szCs w:val="22"/>
                <w:highlight w:val="none"/>
                <w:lang w:bidi="ar"/>
              </w:rPr>
            </w:pPr>
          </w:p>
          <w:p>
            <w:pPr>
              <w:widowControl/>
              <w:jc w:val="left"/>
              <w:textAlignment w:val="center"/>
              <w:rPr>
                <w:rFonts w:ascii="宋体" w:hAnsi="宋体"/>
                <w:kern w:val="0"/>
                <w:sz w:val="22"/>
                <w:szCs w:val="22"/>
                <w:highlight w:val="none"/>
                <w:lang w:bidi="ar"/>
              </w:rPr>
            </w:pPr>
            <w:r>
              <w:rPr>
                <w:rFonts w:hint="eastAsia" w:ascii="宋体" w:hAnsi="宋体"/>
                <w:kern w:val="0"/>
                <w:sz w:val="22"/>
                <w:szCs w:val="22"/>
                <w:highlight w:val="none"/>
                <w:lang w:bidi="ar"/>
              </w:rPr>
              <w:t xml:space="preserve">    </w:t>
            </w:r>
          </w:p>
          <w:p>
            <w:pPr>
              <w:widowControl/>
              <w:jc w:val="left"/>
              <w:textAlignment w:val="center"/>
              <w:rPr>
                <w:rFonts w:ascii="宋体" w:hAnsi="宋体"/>
                <w:kern w:val="0"/>
                <w:sz w:val="22"/>
                <w:szCs w:val="22"/>
                <w:highlight w:val="none"/>
                <w:lang w:bidi="ar"/>
              </w:rPr>
            </w:pPr>
            <w:r>
              <w:rPr>
                <w:rFonts w:hint="eastAsia" w:ascii="宋体" w:hAnsi="宋体"/>
                <w:kern w:val="0"/>
                <w:sz w:val="22"/>
                <w:szCs w:val="22"/>
                <w:highlight w:val="none"/>
                <w:lang w:bidi="ar"/>
              </w:rPr>
              <w:t xml:space="preserve">    该同志人事档案现在我处存放，系（用人单位委托我处集体代理/该同志委托我处实行个人代理/我处按人事管理权限进行管理)。如其被聘用，我单位将配合办理其人事档案转移手续。</w:t>
            </w:r>
          </w:p>
          <w:p>
            <w:pPr>
              <w:widowControl/>
              <w:jc w:val="left"/>
              <w:textAlignment w:val="center"/>
              <w:rPr>
                <w:rFonts w:ascii="宋体" w:hAnsi="宋体"/>
                <w:kern w:val="0"/>
                <w:sz w:val="22"/>
                <w:szCs w:val="22"/>
                <w:highlight w:val="none"/>
                <w:lang w:bidi="ar"/>
              </w:rPr>
            </w:pPr>
          </w:p>
          <w:p>
            <w:pPr>
              <w:widowControl/>
              <w:jc w:val="left"/>
              <w:textAlignment w:val="center"/>
              <w:rPr>
                <w:rStyle w:val="17"/>
                <w:rFonts w:hint="default"/>
                <w:color w:val="auto"/>
                <w:highlight w:val="none"/>
                <w:lang w:bidi="ar"/>
              </w:rPr>
            </w:pPr>
            <w:r>
              <w:rPr>
                <w:rFonts w:hint="eastAsia" w:ascii="宋体" w:hAnsi="宋体"/>
                <w:kern w:val="0"/>
                <w:sz w:val="22"/>
                <w:szCs w:val="22"/>
                <w:highlight w:val="none"/>
                <w:lang w:bidi="ar"/>
              </w:rPr>
              <w:t xml:space="preserve">         </w:t>
            </w:r>
            <w:r>
              <w:rPr>
                <w:rStyle w:val="17"/>
                <w:rFonts w:hint="default"/>
                <w:color w:val="auto"/>
                <w:highlight w:val="none"/>
                <w:lang w:bidi="ar"/>
              </w:rPr>
              <w:t xml:space="preserve"> 负责人：（签字）                     单位 （盖章）</w:t>
            </w:r>
          </w:p>
          <w:p>
            <w:pPr>
              <w:widowControl/>
              <w:jc w:val="left"/>
              <w:textAlignment w:val="center"/>
              <w:rPr>
                <w:rStyle w:val="17"/>
                <w:rFonts w:hint="default"/>
                <w:color w:val="auto"/>
                <w:highlight w:val="none"/>
                <w:lang w:bidi="ar"/>
              </w:rPr>
            </w:pPr>
          </w:p>
          <w:p>
            <w:pPr>
              <w:widowControl/>
              <w:jc w:val="left"/>
              <w:textAlignment w:val="center"/>
              <w:rPr>
                <w:rFonts w:ascii="宋体" w:hAnsi="宋体"/>
                <w:sz w:val="22"/>
                <w:szCs w:val="22"/>
                <w:highlight w:val="none"/>
              </w:rPr>
            </w:pPr>
            <w:r>
              <w:rPr>
                <w:rStyle w:val="17"/>
                <w:rFonts w:hint="default"/>
                <w:color w:val="auto"/>
                <w:highlight w:val="none"/>
                <w:lang w:bidi="ar"/>
              </w:rPr>
              <w:t xml:space="preserve">                                                       年  月  日</w:t>
            </w:r>
          </w:p>
        </w:tc>
      </w:tr>
      <w:tr>
        <w:tblPrEx>
          <w:tblCellMar>
            <w:top w:w="0" w:type="dxa"/>
            <w:left w:w="108" w:type="dxa"/>
            <w:bottom w:w="0" w:type="dxa"/>
            <w:right w:w="108" w:type="dxa"/>
          </w:tblCellMar>
        </w:tblPrEx>
        <w:trPr>
          <w:trHeight w:val="518" w:hRule="atLeast"/>
        </w:trPr>
        <w:tc>
          <w:tcPr>
            <w:tcW w:w="140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sz w:val="22"/>
                <w:szCs w:val="22"/>
                <w:highlight w:val="none"/>
              </w:rPr>
            </w:pPr>
            <w:r>
              <w:rPr>
                <w:rFonts w:hint="eastAsia" w:ascii="宋体" w:hAnsi="宋体"/>
                <w:kern w:val="0"/>
                <w:sz w:val="22"/>
                <w:szCs w:val="22"/>
                <w:highlight w:val="none"/>
                <w:lang w:bidi="ar"/>
              </w:rPr>
              <w:t>备注</w:t>
            </w:r>
          </w:p>
        </w:tc>
        <w:tc>
          <w:tcPr>
            <w:tcW w:w="7867" w:type="dxa"/>
            <w:gridSpan w:val="5"/>
            <w:tcBorders>
              <w:top w:val="single" w:color="000000" w:sz="4" w:space="0"/>
              <w:left w:val="single" w:color="000000" w:sz="4" w:space="0"/>
              <w:bottom w:val="nil"/>
              <w:right w:val="single" w:color="000000" w:sz="4" w:space="0"/>
            </w:tcBorders>
            <w:noWrap/>
            <w:vAlign w:val="bottom"/>
          </w:tcPr>
          <w:p>
            <w:pPr>
              <w:jc w:val="center"/>
              <w:rPr>
                <w:rFonts w:ascii="宋体" w:hAnsi="宋体"/>
                <w:sz w:val="22"/>
                <w:szCs w:val="22"/>
                <w:highlight w:val="none"/>
              </w:rPr>
            </w:pPr>
          </w:p>
        </w:tc>
      </w:tr>
      <w:tr>
        <w:tblPrEx>
          <w:tblCellMar>
            <w:top w:w="0" w:type="dxa"/>
            <w:left w:w="108" w:type="dxa"/>
            <w:bottom w:w="0" w:type="dxa"/>
            <w:right w:w="108" w:type="dxa"/>
          </w:tblCellMar>
        </w:tblPrEx>
        <w:trPr>
          <w:trHeight w:val="312" w:hRule="atLeast"/>
        </w:trPr>
        <w:tc>
          <w:tcPr>
            <w:tcW w:w="9270" w:type="dxa"/>
            <w:gridSpan w:val="6"/>
            <w:vMerge w:val="restart"/>
            <w:tcBorders>
              <w:top w:val="single" w:color="000000" w:sz="4" w:space="0"/>
              <w:left w:val="nil"/>
              <w:bottom w:val="nil"/>
              <w:right w:val="nil"/>
            </w:tcBorders>
            <w:vAlign w:val="center"/>
          </w:tcPr>
          <w:p>
            <w:pPr>
              <w:widowControl/>
              <w:jc w:val="left"/>
              <w:textAlignment w:val="center"/>
              <w:rPr>
                <w:rFonts w:ascii="宋体" w:hAnsi="宋体"/>
                <w:sz w:val="18"/>
                <w:szCs w:val="18"/>
                <w:highlight w:val="none"/>
              </w:rPr>
            </w:pPr>
            <w:r>
              <w:rPr>
                <w:rFonts w:hint="eastAsia" w:ascii="宋体" w:hAnsi="宋体"/>
                <w:kern w:val="0"/>
                <w:sz w:val="18"/>
                <w:szCs w:val="18"/>
                <w:highlight w:val="none"/>
                <w:lang w:bidi="ar"/>
              </w:rPr>
              <w:t>填表说明：1.“身份类别”从公务员（含参公人员）、事业单位在编人员、企业职工中选填；2.“职称（技术等级）”：“职称”指取得的专业技术职务任职资格，“技术等级”指工人取得的工人技术等级；3.“人事档案管理部门意见”一栏仅机关事业单位人员需要填写，企业职工可以不填。</w:t>
            </w:r>
          </w:p>
        </w:tc>
      </w:tr>
      <w:tr>
        <w:tblPrEx>
          <w:tblCellMar>
            <w:top w:w="0" w:type="dxa"/>
            <w:left w:w="108" w:type="dxa"/>
            <w:bottom w:w="0" w:type="dxa"/>
            <w:right w:w="108" w:type="dxa"/>
          </w:tblCellMar>
        </w:tblPrEx>
        <w:trPr>
          <w:trHeight w:val="702" w:hRule="atLeast"/>
        </w:trPr>
        <w:tc>
          <w:tcPr>
            <w:tcW w:w="9270" w:type="dxa"/>
            <w:gridSpan w:val="6"/>
            <w:vMerge w:val="continue"/>
            <w:tcBorders>
              <w:top w:val="single" w:color="000000" w:sz="4" w:space="0"/>
              <w:left w:val="nil"/>
              <w:bottom w:val="nil"/>
              <w:right w:val="nil"/>
            </w:tcBorders>
            <w:vAlign w:val="center"/>
          </w:tcPr>
          <w:p>
            <w:pPr>
              <w:rPr>
                <w:rFonts w:ascii="宋体" w:hAnsi="宋体"/>
                <w:sz w:val="18"/>
                <w:szCs w:val="18"/>
                <w:highlight w:val="none"/>
              </w:rPr>
            </w:pPr>
          </w:p>
        </w:tc>
      </w:tr>
    </w:tbl>
    <w:p>
      <w:pPr>
        <w:pStyle w:val="7"/>
        <w:widowControl/>
        <w:spacing w:beforeAutospacing="0" w:afterAutospacing="0" w:line="432" w:lineRule="atLeast"/>
        <w:jc w:val="both"/>
        <w:rPr>
          <w:rFonts w:ascii="仿宋" w:hAnsi="仿宋" w:eastAsia="仿宋" w:cs="仿宋"/>
          <w:kern w:val="2"/>
          <w:sz w:val="28"/>
          <w:szCs w:val="28"/>
          <w:highlight w:val="none"/>
        </w:rPr>
      </w:pPr>
    </w:p>
    <w:bookmarkEnd w:id="0"/>
    <w:sectPr>
      <w:footerReference r:id="rId3" w:type="default"/>
      <w:pgSz w:w="11906" w:h="16838"/>
      <w:pgMar w:top="1587"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C0624F-1CAA-47D6-B9D9-8B6A40181A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6FA301A-CC6C-4AE6-8F1C-85260E56232C}"/>
  </w:font>
  <w:font w:name="仿宋">
    <w:panose1 w:val="02010609060101010101"/>
    <w:charset w:val="86"/>
    <w:family w:val="modern"/>
    <w:pitch w:val="default"/>
    <w:sig w:usb0="800002BF" w:usb1="38CF7CFA" w:usb2="00000016" w:usb3="00000000" w:csb0="00040001" w:csb1="00000000"/>
    <w:embedRegular r:id="rId3" w:fontKey="{275C755E-53D9-40F1-B8B0-30BBB0CEE4B8}"/>
  </w:font>
  <w:font w:name="Arial Unicode MS">
    <w:panose1 w:val="020B0604020202020204"/>
    <w:charset w:val="86"/>
    <w:family w:val="auto"/>
    <w:pitch w:val="default"/>
    <w:sig w:usb0="FFFFFFFF" w:usb1="E9FFFFFF" w:usb2="0000003F" w:usb3="00000000" w:csb0="603F01FF" w:csb1="FFFF0000"/>
    <w:embedRegular r:id="rId4" w:fontKey="{4A5708F4-89B3-4037-9403-C6BE97687258}"/>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29B4C735-2205-4223-BFA9-F56154082F53}"/>
  </w:font>
  <w:font w:name="Microsoft YaHei UI">
    <w:panose1 w:val="020B0503020204020204"/>
    <w:charset w:val="86"/>
    <w:family w:val="swiss"/>
    <w:pitch w:val="default"/>
    <w:sig w:usb0="80000287" w:usb1="2ACF3C50" w:usb2="00000016" w:usb3="00000000" w:csb0="0004001F" w:csb1="00000000"/>
    <w:embedRegular r:id="rId6" w:fontKey="{ECE5D85E-A06C-4869-B0D8-808C34A930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YjJlNDFjMTM1MWVhNzY0ZjE2NTUxZTQ5ODdiNjMifQ=="/>
  </w:docVars>
  <w:rsids>
    <w:rsidRoot w:val="007B2523"/>
    <w:rsid w:val="000B3BCF"/>
    <w:rsid w:val="0014653A"/>
    <w:rsid w:val="002910CA"/>
    <w:rsid w:val="007B2523"/>
    <w:rsid w:val="00960374"/>
    <w:rsid w:val="00AF3EFA"/>
    <w:rsid w:val="00E006CA"/>
    <w:rsid w:val="00E65167"/>
    <w:rsid w:val="011A716B"/>
    <w:rsid w:val="0151389C"/>
    <w:rsid w:val="05047779"/>
    <w:rsid w:val="05184F9C"/>
    <w:rsid w:val="05344105"/>
    <w:rsid w:val="05ED01D7"/>
    <w:rsid w:val="063B53E6"/>
    <w:rsid w:val="06584CED"/>
    <w:rsid w:val="072A41AD"/>
    <w:rsid w:val="078D57AD"/>
    <w:rsid w:val="07AC18F2"/>
    <w:rsid w:val="08A71E03"/>
    <w:rsid w:val="0A4B097D"/>
    <w:rsid w:val="0AA04E6E"/>
    <w:rsid w:val="0BA23811"/>
    <w:rsid w:val="0D7A4719"/>
    <w:rsid w:val="0EA2194C"/>
    <w:rsid w:val="11942F96"/>
    <w:rsid w:val="157404F7"/>
    <w:rsid w:val="160D098F"/>
    <w:rsid w:val="17C57205"/>
    <w:rsid w:val="180E64B6"/>
    <w:rsid w:val="18551B84"/>
    <w:rsid w:val="19EB1E23"/>
    <w:rsid w:val="1A31587A"/>
    <w:rsid w:val="1AAA2465"/>
    <w:rsid w:val="1B6E56D8"/>
    <w:rsid w:val="1BC4630C"/>
    <w:rsid w:val="1D294AEF"/>
    <w:rsid w:val="1D940418"/>
    <w:rsid w:val="1EBD1D4D"/>
    <w:rsid w:val="20F213F0"/>
    <w:rsid w:val="214E201A"/>
    <w:rsid w:val="219D08AB"/>
    <w:rsid w:val="21DE6C49"/>
    <w:rsid w:val="220363DB"/>
    <w:rsid w:val="23452FA8"/>
    <w:rsid w:val="2384186B"/>
    <w:rsid w:val="24030E99"/>
    <w:rsid w:val="26063994"/>
    <w:rsid w:val="26C54B2C"/>
    <w:rsid w:val="298A41F5"/>
    <w:rsid w:val="29AC6CED"/>
    <w:rsid w:val="2A091C59"/>
    <w:rsid w:val="2CBC4CD2"/>
    <w:rsid w:val="2DEF1CE9"/>
    <w:rsid w:val="2EA72D69"/>
    <w:rsid w:val="2F36359B"/>
    <w:rsid w:val="300B3FFD"/>
    <w:rsid w:val="302C79CA"/>
    <w:rsid w:val="30402FBD"/>
    <w:rsid w:val="31A01E3F"/>
    <w:rsid w:val="32541595"/>
    <w:rsid w:val="33852447"/>
    <w:rsid w:val="34944248"/>
    <w:rsid w:val="357E2D02"/>
    <w:rsid w:val="35BB16B3"/>
    <w:rsid w:val="36D169ED"/>
    <w:rsid w:val="371E4721"/>
    <w:rsid w:val="3986639D"/>
    <w:rsid w:val="398A1621"/>
    <w:rsid w:val="39E94E1D"/>
    <w:rsid w:val="3A43261D"/>
    <w:rsid w:val="3AE710BD"/>
    <w:rsid w:val="3BC66F24"/>
    <w:rsid w:val="3D7A26BD"/>
    <w:rsid w:val="3E34609B"/>
    <w:rsid w:val="400555F7"/>
    <w:rsid w:val="418E505B"/>
    <w:rsid w:val="41D9301C"/>
    <w:rsid w:val="42C46536"/>
    <w:rsid w:val="43BC2C7F"/>
    <w:rsid w:val="44857B46"/>
    <w:rsid w:val="44A1408B"/>
    <w:rsid w:val="45A076A0"/>
    <w:rsid w:val="46AB2308"/>
    <w:rsid w:val="46AE310B"/>
    <w:rsid w:val="46B75DE7"/>
    <w:rsid w:val="480A1F47"/>
    <w:rsid w:val="48403BBB"/>
    <w:rsid w:val="49B65D23"/>
    <w:rsid w:val="4B5B3C93"/>
    <w:rsid w:val="4B735189"/>
    <w:rsid w:val="4CB96E01"/>
    <w:rsid w:val="4D1A70D0"/>
    <w:rsid w:val="4DD945CB"/>
    <w:rsid w:val="4E2B2C17"/>
    <w:rsid w:val="4EC95EA5"/>
    <w:rsid w:val="51894824"/>
    <w:rsid w:val="51937451"/>
    <w:rsid w:val="521640C9"/>
    <w:rsid w:val="534B762A"/>
    <w:rsid w:val="547E7F44"/>
    <w:rsid w:val="567A2789"/>
    <w:rsid w:val="567E028A"/>
    <w:rsid w:val="5785686E"/>
    <w:rsid w:val="58801DB1"/>
    <w:rsid w:val="5B622F01"/>
    <w:rsid w:val="5D746389"/>
    <w:rsid w:val="5F617992"/>
    <w:rsid w:val="5FEC2A61"/>
    <w:rsid w:val="61406582"/>
    <w:rsid w:val="61DD0315"/>
    <w:rsid w:val="62261E79"/>
    <w:rsid w:val="63031BAB"/>
    <w:rsid w:val="65B86CF4"/>
    <w:rsid w:val="66197CE5"/>
    <w:rsid w:val="663F3130"/>
    <w:rsid w:val="666B6D5F"/>
    <w:rsid w:val="66EB643A"/>
    <w:rsid w:val="69796AD5"/>
    <w:rsid w:val="6A8C7C09"/>
    <w:rsid w:val="6AF157A2"/>
    <w:rsid w:val="6D6D6077"/>
    <w:rsid w:val="6EDC626D"/>
    <w:rsid w:val="72C02C3B"/>
    <w:rsid w:val="73416C90"/>
    <w:rsid w:val="7386464D"/>
    <w:rsid w:val="758B3E18"/>
    <w:rsid w:val="76A800CD"/>
    <w:rsid w:val="77686FA3"/>
    <w:rsid w:val="7790767F"/>
    <w:rsid w:val="77D73344"/>
    <w:rsid w:val="786D2CFA"/>
    <w:rsid w:val="7B38059E"/>
    <w:rsid w:val="7C9B3E37"/>
    <w:rsid w:val="7E574EB2"/>
    <w:rsid w:val="7E69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oa heading"/>
    <w:basedOn w:val="1"/>
    <w:next w:val="1"/>
    <w:qFormat/>
    <w:uiPriority w:val="99"/>
    <w:pPr>
      <w:spacing w:before="120"/>
    </w:pPr>
    <w:rPr>
      <w:rFonts w:ascii="Cambria" w:hAnsi="Cambria"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99"/>
    <w:pPr>
      <w:tabs>
        <w:tab w:val="right" w:leader="dot" w:pos="8720"/>
      </w:tabs>
    </w:pPr>
    <w:rPr>
      <w:rFonts w:ascii="仿宋_GB2312" w:hAnsi="黑体" w:eastAsia="仿宋_GB2312" w:cs="黑体"/>
      <w:b/>
      <w:kern w:val="0"/>
      <w:sz w:val="32"/>
      <w:szCs w:val="32"/>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customStyle="1" w:styleId="14">
    <w:name w:val="font01"/>
    <w:basedOn w:val="10"/>
    <w:qFormat/>
    <w:uiPriority w:val="0"/>
    <w:rPr>
      <w:rFonts w:hint="eastAsia" w:ascii="宋体" w:hAnsi="宋体" w:eastAsia="宋体" w:cs="宋体"/>
      <w:color w:val="000000"/>
      <w:sz w:val="24"/>
      <w:szCs w:val="24"/>
      <w:u w:val="none"/>
    </w:rPr>
  </w:style>
  <w:style w:type="character" w:customStyle="1" w:styleId="15">
    <w:name w:val="font71"/>
    <w:basedOn w:val="10"/>
    <w:qFormat/>
    <w:uiPriority w:val="0"/>
    <w:rPr>
      <w:rFonts w:hint="eastAsia" w:ascii="宋体" w:hAnsi="宋体" w:eastAsia="宋体" w:cs="宋体"/>
      <w:color w:val="000000"/>
      <w:sz w:val="17"/>
      <w:szCs w:val="17"/>
      <w:u w:val="none"/>
    </w:rPr>
  </w:style>
  <w:style w:type="character" w:customStyle="1" w:styleId="16">
    <w:name w:val="font81"/>
    <w:basedOn w:val="10"/>
    <w:qFormat/>
    <w:uiPriority w:val="0"/>
    <w:rPr>
      <w:rFonts w:hint="eastAsia" w:ascii="宋体" w:hAnsi="宋体" w:eastAsia="宋体" w:cs="宋体"/>
      <w:color w:val="000000"/>
      <w:sz w:val="22"/>
      <w:szCs w:val="22"/>
      <w:u w:val="single"/>
    </w:rPr>
  </w:style>
  <w:style w:type="character" w:customStyle="1" w:styleId="17">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883</Words>
  <Characters>5039</Characters>
  <Lines>41</Lines>
  <Paragraphs>11</Paragraphs>
  <TotalTime>0</TotalTime>
  <ScaleCrop>false</ScaleCrop>
  <LinksUpToDate>false</LinksUpToDate>
  <CharactersWithSpaces>5911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2022-09-01T06:29:00Z</dcterms:created>
  <dc:creator>missing</dc:creator>
  <cp:lastModifiedBy>万万</cp:lastModifiedBy>
  <cp:lastPrinted>2023-07-05T07:47:00Z</cp:lastPrinted>
  <dcterms:modified xsi:type="dcterms:W3CDTF">2023-10-10T03:04:04Z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D8F7C126C91540979C9A6F07DB052FBA_13</vt:lpwstr>
  </property>
</Properties>
</file>